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39CA953" w14:textId="77777777" w:rsidR="00D717A1" w:rsidRDefault="006C0D93">
      <w:pPr>
        <w:spacing w:afterLines="50" w:after="156" w:line="360" w:lineRule="auto"/>
        <w:ind w:firstLineChars="200" w:firstLine="643"/>
        <w:jc w:val="center"/>
        <w:rPr>
          <w:rFonts w:ascii="宋体" w:hAnsi="宋体" w:cs="宋体"/>
          <w:bCs/>
          <w:sz w:val="32"/>
          <w:szCs w:val="32"/>
        </w:rPr>
      </w:pPr>
      <w:r>
        <w:rPr>
          <w:rFonts w:ascii="宋体" w:hAnsi="宋体" w:cs="宋体" w:hint="eastAsia"/>
          <w:b/>
          <w:sz w:val="32"/>
          <w:szCs w:val="32"/>
        </w:rPr>
        <w:t>工程设计说明</w:t>
      </w:r>
    </w:p>
    <w:p w14:paraId="7C1893B7" w14:textId="77777777" w:rsidR="00D717A1" w:rsidRDefault="006C0D93">
      <w:pPr>
        <w:spacing w:line="360" w:lineRule="auto"/>
        <w:ind w:firstLineChars="200" w:firstLine="562"/>
        <w:jc w:val="left"/>
        <w:rPr>
          <w:rFonts w:ascii="宋体" w:hAnsi="宋体" w:cs="宋体"/>
          <w:b/>
          <w:sz w:val="28"/>
          <w:szCs w:val="28"/>
        </w:rPr>
      </w:pPr>
      <w:r>
        <w:rPr>
          <w:rFonts w:ascii="宋体" w:hAnsi="宋体" w:cs="宋体" w:hint="eastAsia"/>
          <w:b/>
          <w:sz w:val="28"/>
          <w:szCs w:val="28"/>
        </w:rPr>
        <w:t>一、工程概述及设计依据</w:t>
      </w:r>
    </w:p>
    <w:p w14:paraId="55E7C705" w14:textId="77777777" w:rsidR="00D717A1" w:rsidRDefault="006C0D93">
      <w:pPr>
        <w:spacing w:line="360" w:lineRule="auto"/>
        <w:ind w:firstLineChars="200" w:firstLine="560"/>
        <w:jc w:val="left"/>
        <w:rPr>
          <w:rFonts w:ascii="宋体" w:hAnsi="宋体" w:cs="宋体"/>
          <w:b/>
          <w:sz w:val="28"/>
          <w:szCs w:val="28"/>
        </w:rPr>
      </w:pPr>
      <w:r>
        <w:rPr>
          <w:rFonts w:ascii="宋体" w:hAnsi="宋体" w:cs="宋体" w:hint="eastAsia"/>
          <w:sz w:val="28"/>
          <w:szCs w:val="28"/>
        </w:rPr>
        <w:t>（一）工程概述</w:t>
      </w:r>
    </w:p>
    <w:p w14:paraId="05D3308C" w14:textId="6FCA6881" w:rsidR="00CF3CFF" w:rsidRDefault="00C26CA0" w:rsidP="00CF3CFF">
      <w:pPr>
        <w:spacing w:line="360" w:lineRule="auto"/>
        <w:ind w:firstLineChars="200" w:firstLine="560"/>
        <w:jc w:val="left"/>
        <w:rPr>
          <w:rFonts w:ascii="宋体" w:hAnsi="宋体" w:cs="宋体"/>
          <w:sz w:val="28"/>
          <w:szCs w:val="22"/>
        </w:rPr>
      </w:pPr>
      <w:r>
        <w:rPr>
          <w:rFonts w:ascii="宋体" w:hAnsi="宋体" w:cs="宋体" w:hint="eastAsia"/>
          <w:sz w:val="28"/>
          <w:szCs w:val="28"/>
        </w:rPr>
        <w:t>1）</w:t>
      </w:r>
      <w:r w:rsidR="00743665">
        <w:rPr>
          <w:rFonts w:ascii="宋体" w:hAnsi="宋体" w:cs="宋体" w:hint="eastAsia"/>
          <w:sz w:val="28"/>
          <w:szCs w:val="22"/>
        </w:rPr>
        <w:t>项目名称：</w:t>
      </w:r>
      <w:r w:rsidR="00B11330" w:rsidRPr="00B11330">
        <w:rPr>
          <w:rFonts w:ascii="宋体" w:hAnsi="宋体" w:cs="宋体" w:hint="eastAsia"/>
          <w:sz w:val="28"/>
          <w:szCs w:val="22"/>
        </w:rPr>
        <w:t xml:space="preserve">明溪县“润泽库区、造福移民”工程 </w:t>
      </w:r>
      <w:r w:rsidR="00B11330" w:rsidRPr="00B11330">
        <w:rPr>
          <w:rFonts w:ascii="宋体" w:hAnsi="宋体" w:cs="宋体"/>
          <w:sz w:val="28"/>
          <w:szCs w:val="22"/>
        </w:rPr>
        <w:t xml:space="preserve">- </w:t>
      </w:r>
      <w:r w:rsidR="00B11330" w:rsidRPr="00B11330">
        <w:rPr>
          <w:rFonts w:ascii="宋体" w:hAnsi="宋体" w:cs="宋体" w:hint="eastAsia"/>
          <w:sz w:val="28"/>
          <w:szCs w:val="22"/>
        </w:rPr>
        <w:t>夏阳乡集镇人居环境整治提升工程</w:t>
      </w:r>
      <w:r w:rsidR="00CD124B">
        <w:rPr>
          <w:rFonts w:ascii="宋体" w:hAnsi="宋体" w:cs="宋体" w:hint="eastAsia"/>
          <w:sz w:val="28"/>
          <w:szCs w:val="22"/>
        </w:rPr>
        <w:t>（一</w:t>
      </w:r>
      <w:r w:rsidR="003112D4" w:rsidRPr="003112D4">
        <w:rPr>
          <w:rFonts w:ascii="宋体" w:hAnsi="宋体" w:cs="宋体" w:hint="eastAsia"/>
          <w:sz w:val="28"/>
          <w:szCs w:val="22"/>
        </w:rPr>
        <w:t>期）</w:t>
      </w:r>
      <w:r w:rsidR="00743665">
        <w:rPr>
          <w:rFonts w:ascii="宋体" w:hAnsi="宋体" w:cs="宋体" w:hint="eastAsia"/>
          <w:sz w:val="28"/>
          <w:szCs w:val="22"/>
        </w:rPr>
        <w:t>；</w:t>
      </w:r>
    </w:p>
    <w:p w14:paraId="520A6651" w14:textId="52F84A95" w:rsidR="00F74661" w:rsidRDefault="00C26CA0" w:rsidP="00CF3CFF">
      <w:pPr>
        <w:spacing w:line="360" w:lineRule="auto"/>
        <w:ind w:firstLineChars="200" w:firstLine="560"/>
        <w:jc w:val="left"/>
        <w:rPr>
          <w:rFonts w:ascii="宋体" w:hAnsi="宋体" w:cs="宋体"/>
          <w:sz w:val="28"/>
          <w:szCs w:val="22"/>
        </w:rPr>
      </w:pPr>
      <w:r>
        <w:rPr>
          <w:rFonts w:ascii="宋体" w:hAnsi="宋体" w:cs="宋体" w:hint="eastAsia"/>
          <w:sz w:val="28"/>
          <w:szCs w:val="28"/>
        </w:rPr>
        <w:t>2）</w:t>
      </w:r>
      <w:r w:rsidR="00743665">
        <w:rPr>
          <w:rFonts w:ascii="宋体" w:hAnsi="宋体" w:cs="宋体" w:hint="eastAsia"/>
          <w:sz w:val="28"/>
          <w:szCs w:val="22"/>
        </w:rPr>
        <w:t>工程地点：明溪县夏阳乡；</w:t>
      </w:r>
    </w:p>
    <w:p w14:paraId="21EED5A7" w14:textId="6C40A699" w:rsidR="00E428D9" w:rsidRDefault="00C26CA0" w:rsidP="00CF3CFF">
      <w:pPr>
        <w:spacing w:line="360" w:lineRule="auto"/>
        <w:ind w:firstLineChars="200" w:firstLine="560"/>
        <w:jc w:val="left"/>
        <w:rPr>
          <w:rFonts w:ascii="宋体" w:hAnsi="宋体" w:cs="宋体"/>
          <w:sz w:val="28"/>
          <w:szCs w:val="22"/>
        </w:rPr>
      </w:pPr>
      <w:r>
        <w:rPr>
          <w:rFonts w:ascii="宋体" w:hAnsi="宋体" w:cs="宋体" w:hint="eastAsia"/>
          <w:sz w:val="28"/>
          <w:szCs w:val="28"/>
        </w:rPr>
        <w:t>3）</w:t>
      </w:r>
      <w:r w:rsidR="00743665">
        <w:rPr>
          <w:rFonts w:ascii="宋体" w:hAnsi="宋体" w:cs="宋体" w:hint="eastAsia"/>
          <w:sz w:val="28"/>
          <w:szCs w:val="22"/>
        </w:rPr>
        <w:t>建设单位：明溪县夏阳乡人民政府；</w:t>
      </w:r>
    </w:p>
    <w:p w14:paraId="37C6F039" w14:textId="588AAA8C" w:rsidR="00743665" w:rsidRDefault="00E428D9" w:rsidP="00CF3CFF">
      <w:pPr>
        <w:spacing w:line="360" w:lineRule="auto"/>
        <w:ind w:firstLineChars="200" w:firstLine="560"/>
        <w:jc w:val="left"/>
        <w:rPr>
          <w:rFonts w:ascii="宋体" w:hAnsi="宋体" w:cs="宋体"/>
          <w:sz w:val="28"/>
          <w:szCs w:val="22"/>
        </w:rPr>
      </w:pPr>
      <w:r>
        <w:rPr>
          <w:rFonts w:ascii="宋体" w:hAnsi="宋体" w:cs="宋体"/>
          <w:sz w:val="28"/>
          <w:szCs w:val="22"/>
        </w:rPr>
        <w:t>4）</w:t>
      </w:r>
      <w:r w:rsidR="00743665">
        <w:rPr>
          <w:rFonts w:ascii="宋体" w:hAnsi="宋体" w:cs="宋体" w:hint="eastAsia"/>
          <w:sz w:val="28"/>
          <w:szCs w:val="22"/>
        </w:rPr>
        <w:t>工程性质：既有建筑改造；</w:t>
      </w:r>
    </w:p>
    <w:p w14:paraId="3E8EBCDE" w14:textId="3A603D0A" w:rsidR="00743665" w:rsidRDefault="00743665" w:rsidP="00CF3CFF">
      <w:pPr>
        <w:spacing w:line="360" w:lineRule="auto"/>
        <w:ind w:firstLineChars="200" w:firstLine="560"/>
        <w:jc w:val="left"/>
        <w:rPr>
          <w:rFonts w:ascii="宋体" w:hAnsi="宋体" w:cs="宋体"/>
          <w:sz w:val="28"/>
          <w:szCs w:val="22"/>
        </w:rPr>
      </w:pPr>
      <w:r>
        <w:rPr>
          <w:rFonts w:ascii="宋体" w:hAnsi="宋体" w:cs="宋体" w:hint="eastAsia"/>
          <w:sz w:val="28"/>
          <w:szCs w:val="22"/>
        </w:rPr>
        <w:t>5）建筑工程设计等级：不改变原有设计等级，主题建工合理使用年限参照原有主题结构和房屋鉴定报告；</w:t>
      </w:r>
    </w:p>
    <w:p w14:paraId="1E233CE2" w14:textId="77777777" w:rsidR="00743665" w:rsidRDefault="00743665" w:rsidP="00CF3CFF">
      <w:pPr>
        <w:spacing w:line="360" w:lineRule="auto"/>
        <w:ind w:firstLineChars="200" w:firstLine="560"/>
        <w:jc w:val="left"/>
        <w:rPr>
          <w:rFonts w:ascii="宋体" w:hAnsi="宋体" w:cs="宋体"/>
          <w:sz w:val="28"/>
          <w:szCs w:val="22"/>
        </w:rPr>
      </w:pPr>
      <w:r>
        <w:rPr>
          <w:rFonts w:ascii="宋体" w:hAnsi="宋体" w:cs="宋体" w:hint="eastAsia"/>
          <w:sz w:val="28"/>
          <w:szCs w:val="22"/>
        </w:rPr>
        <w:t>6</w:t>
      </w:r>
      <w:r>
        <w:rPr>
          <w:rFonts w:ascii="宋体" w:hAnsi="宋体" w:cs="宋体"/>
          <w:sz w:val="28"/>
          <w:szCs w:val="22"/>
        </w:rPr>
        <w:t>）建筑耐火等级：不改变原有耐火极限；</w:t>
      </w:r>
    </w:p>
    <w:p w14:paraId="23367275" w14:textId="7FB37062" w:rsidR="00E428D9" w:rsidRDefault="00743665" w:rsidP="00CF3CFF">
      <w:pPr>
        <w:spacing w:line="360" w:lineRule="auto"/>
        <w:ind w:firstLineChars="200" w:firstLine="560"/>
        <w:jc w:val="left"/>
        <w:rPr>
          <w:rFonts w:ascii="宋体" w:hAnsi="宋体" w:cs="宋体"/>
          <w:sz w:val="28"/>
          <w:szCs w:val="22"/>
        </w:rPr>
      </w:pPr>
      <w:r>
        <w:rPr>
          <w:rFonts w:ascii="宋体" w:hAnsi="宋体" w:cs="宋体" w:hint="eastAsia"/>
          <w:sz w:val="28"/>
          <w:szCs w:val="22"/>
        </w:rPr>
        <w:t>7</w:t>
      </w:r>
      <w:r>
        <w:rPr>
          <w:rFonts w:ascii="宋体" w:hAnsi="宋体" w:cs="宋体"/>
          <w:sz w:val="28"/>
          <w:szCs w:val="22"/>
        </w:rPr>
        <w:t>）建筑防水等级：不改变原有防水等级</w:t>
      </w:r>
      <w:r>
        <w:rPr>
          <w:rFonts w:ascii="宋体" w:hAnsi="宋体" w:cs="宋体" w:hint="eastAsia"/>
          <w:sz w:val="28"/>
          <w:szCs w:val="22"/>
        </w:rPr>
        <w:t>。</w:t>
      </w:r>
    </w:p>
    <w:p w14:paraId="7E3CCC7E" w14:textId="77777777" w:rsidR="00D717A1" w:rsidRDefault="006C0D93">
      <w:pPr>
        <w:spacing w:line="360" w:lineRule="auto"/>
        <w:ind w:firstLineChars="200" w:firstLine="560"/>
        <w:jc w:val="left"/>
        <w:rPr>
          <w:rFonts w:ascii="宋体" w:hAnsi="宋体" w:cs="宋体"/>
          <w:sz w:val="28"/>
          <w:szCs w:val="28"/>
        </w:rPr>
      </w:pPr>
      <w:r>
        <w:rPr>
          <w:rFonts w:ascii="宋体" w:hAnsi="宋体" w:cs="宋体" w:hint="eastAsia"/>
          <w:sz w:val="28"/>
          <w:szCs w:val="28"/>
        </w:rPr>
        <w:t>（二）设计依据</w:t>
      </w:r>
    </w:p>
    <w:p w14:paraId="7D7DF787" w14:textId="77777777" w:rsidR="00D717A1" w:rsidRDefault="006C0D93">
      <w:pPr>
        <w:pStyle w:val="a0"/>
        <w:spacing w:line="360" w:lineRule="auto"/>
        <w:ind w:firstLine="560"/>
        <w:rPr>
          <w:rFonts w:ascii="宋体" w:hAnsi="宋体" w:cs="宋体"/>
          <w:sz w:val="28"/>
          <w:szCs w:val="28"/>
        </w:rPr>
      </w:pPr>
      <w:r>
        <w:rPr>
          <w:rFonts w:ascii="宋体" w:hAnsi="宋体" w:cs="宋体" w:hint="eastAsia"/>
          <w:sz w:val="28"/>
          <w:szCs w:val="28"/>
        </w:rPr>
        <w:t>1）本项目1:1000地形图；</w:t>
      </w:r>
    </w:p>
    <w:p w14:paraId="648DFCB0" w14:textId="77777777" w:rsidR="00D717A1" w:rsidRDefault="006C0D93">
      <w:pPr>
        <w:pStyle w:val="a0"/>
        <w:spacing w:line="360" w:lineRule="auto"/>
        <w:ind w:firstLine="560"/>
        <w:rPr>
          <w:rFonts w:ascii="宋体" w:hAnsi="宋体" w:cs="宋体"/>
          <w:sz w:val="28"/>
          <w:szCs w:val="28"/>
        </w:rPr>
      </w:pPr>
      <w:r>
        <w:rPr>
          <w:rFonts w:ascii="宋体" w:hAnsi="宋体" w:cs="宋体" w:hint="eastAsia"/>
          <w:sz w:val="28"/>
          <w:szCs w:val="28"/>
        </w:rPr>
        <w:t>2）相关文件；</w:t>
      </w:r>
    </w:p>
    <w:p w14:paraId="3623D583" w14:textId="77777777" w:rsidR="00D717A1" w:rsidRDefault="006C0D93">
      <w:pPr>
        <w:pStyle w:val="a0"/>
        <w:spacing w:line="360" w:lineRule="auto"/>
        <w:ind w:firstLine="560"/>
        <w:rPr>
          <w:rFonts w:ascii="宋体" w:hAnsi="宋体" w:cs="宋体"/>
          <w:sz w:val="28"/>
          <w:szCs w:val="28"/>
        </w:rPr>
      </w:pPr>
      <w:r>
        <w:rPr>
          <w:rFonts w:ascii="宋体" w:hAnsi="宋体" w:cs="宋体" w:hint="eastAsia"/>
          <w:sz w:val="28"/>
          <w:szCs w:val="28"/>
        </w:rPr>
        <w:t>3）其他调查和收集的相关社会经济、交通运输及自然条件等资料；</w:t>
      </w:r>
    </w:p>
    <w:p w14:paraId="08D0014A" w14:textId="7B7DD455" w:rsidR="00743665" w:rsidRDefault="006C0D93">
      <w:pPr>
        <w:pStyle w:val="a0"/>
        <w:spacing w:line="360" w:lineRule="auto"/>
        <w:ind w:firstLine="560"/>
        <w:rPr>
          <w:rFonts w:ascii="宋体" w:hAnsi="宋体" w:cs="宋体"/>
          <w:sz w:val="28"/>
          <w:szCs w:val="28"/>
        </w:rPr>
      </w:pPr>
      <w:r>
        <w:rPr>
          <w:rFonts w:ascii="宋体" w:hAnsi="宋体" w:cs="宋体" w:hint="eastAsia"/>
          <w:sz w:val="28"/>
          <w:szCs w:val="28"/>
        </w:rPr>
        <w:t>国家和地方相关的标准、规范、规程、法规等</w:t>
      </w:r>
      <w:r w:rsidR="00743665">
        <w:rPr>
          <w:rFonts w:ascii="宋体" w:hAnsi="宋体" w:cs="宋体" w:hint="eastAsia"/>
          <w:sz w:val="28"/>
          <w:szCs w:val="28"/>
        </w:rPr>
        <w:t>；</w:t>
      </w:r>
    </w:p>
    <w:p w14:paraId="34EB700E" w14:textId="6E5B7F48" w:rsidR="00743665" w:rsidRDefault="00743665" w:rsidP="00743665">
      <w:pPr>
        <w:spacing w:line="360" w:lineRule="auto"/>
        <w:ind w:firstLineChars="200" w:firstLine="560"/>
        <w:jc w:val="left"/>
        <w:rPr>
          <w:rFonts w:ascii="宋体" w:hAnsi="宋体" w:cs="宋体"/>
          <w:sz w:val="28"/>
          <w:szCs w:val="22"/>
        </w:rPr>
      </w:pPr>
      <w:r>
        <w:rPr>
          <w:rFonts w:ascii="宋体" w:hAnsi="宋体" w:cs="宋体"/>
          <w:sz w:val="28"/>
          <w:szCs w:val="28"/>
        </w:rPr>
        <w:t>4</w:t>
      </w:r>
      <w:r>
        <w:rPr>
          <w:rFonts w:ascii="宋体" w:hAnsi="宋体" w:cs="宋体" w:hint="eastAsia"/>
          <w:sz w:val="28"/>
          <w:szCs w:val="28"/>
        </w:rPr>
        <w:t>）</w:t>
      </w:r>
      <w:r w:rsidRPr="00E428D9">
        <w:rPr>
          <w:rFonts w:ascii="宋体" w:hAnsi="宋体" w:cs="宋体" w:hint="eastAsia"/>
          <w:sz w:val="28"/>
          <w:szCs w:val="22"/>
        </w:rPr>
        <w:t>本工程的建设主管单位对方案设计的批复文件</w:t>
      </w:r>
      <w:r>
        <w:rPr>
          <w:rFonts w:ascii="宋体" w:hAnsi="宋体" w:cs="宋体" w:hint="eastAsia"/>
          <w:sz w:val="28"/>
          <w:szCs w:val="22"/>
        </w:rPr>
        <w:t>；</w:t>
      </w:r>
    </w:p>
    <w:p w14:paraId="47368687" w14:textId="6F1DEB1D" w:rsidR="00743665" w:rsidRDefault="00743665" w:rsidP="00743665">
      <w:pPr>
        <w:spacing w:line="360" w:lineRule="auto"/>
        <w:ind w:firstLineChars="200" w:firstLine="560"/>
        <w:jc w:val="left"/>
        <w:rPr>
          <w:rFonts w:ascii="宋体" w:hAnsi="宋体" w:cs="宋体"/>
          <w:sz w:val="28"/>
          <w:szCs w:val="22"/>
        </w:rPr>
      </w:pPr>
      <w:r>
        <w:rPr>
          <w:rFonts w:ascii="宋体" w:hAnsi="宋体" w:cs="宋体"/>
          <w:sz w:val="28"/>
          <w:szCs w:val="28"/>
        </w:rPr>
        <w:t>5</w:t>
      </w:r>
      <w:r>
        <w:rPr>
          <w:rFonts w:ascii="宋体" w:hAnsi="宋体" w:cs="宋体" w:hint="eastAsia"/>
          <w:sz w:val="28"/>
          <w:szCs w:val="28"/>
        </w:rPr>
        <w:t>）</w:t>
      </w:r>
      <w:r w:rsidRPr="00E428D9">
        <w:rPr>
          <w:rFonts w:ascii="宋体" w:hAnsi="宋体" w:cs="宋体" w:hint="eastAsia"/>
          <w:sz w:val="28"/>
          <w:szCs w:val="22"/>
        </w:rPr>
        <w:t>当地城市建设规划管理部门对本工程方案设计的审批意见</w:t>
      </w:r>
      <w:r>
        <w:rPr>
          <w:rFonts w:ascii="宋体" w:hAnsi="宋体" w:cs="宋体" w:hint="eastAsia"/>
          <w:sz w:val="28"/>
          <w:szCs w:val="22"/>
        </w:rPr>
        <w:t>；</w:t>
      </w:r>
    </w:p>
    <w:p w14:paraId="11D3C0CA" w14:textId="2B80167C" w:rsidR="00743665" w:rsidRDefault="00743665" w:rsidP="00743665">
      <w:pPr>
        <w:spacing w:line="360" w:lineRule="auto"/>
        <w:ind w:firstLineChars="200" w:firstLine="560"/>
        <w:jc w:val="left"/>
        <w:rPr>
          <w:rFonts w:ascii="宋体" w:hAnsi="宋体" w:cs="宋体"/>
          <w:sz w:val="28"/>
          <w:szCs w:val="22"/>
        </w:rPr>
      </w:pPr>
      <w:r>
        <w:rPr>
          <w:rFonts w:ascii="宋体" w:hAnsi="宋体" w:cs="宋体"/>
          <w:sz w:val="28"/>
          <w:szCs w:val="28"/>
        </w:rPr>
        <w:t>6</w:t>
      </w:r>
      <w:r>
        <w:rPr>
          <w:rFonts w:ascii="宋体" w:hAnsi="宋体" w:cs="宋体" w:hint="eastAsia"/>
          <w:sz w:val="28"/>
          <w:szCs w:val="28"/>
        </w:rPr>
        <w:t>）</w:t>
      </w:r>
      <w:r w:rsidRPr="00E428D9">
        <w:rPr>
          <w:rFonts w:ascii="宋体" w:hAnsi="宋体" w:cs="宋体" w:hint="eastAsia"/>
          <w:sz w:val="28"/>
          <w:szCs w:val="22"/>
        </w:rPr>
        <w:t>当地消防、风貌等有关主管部门对本工程方案设计的审批意见</w:t>
      </w:r>
      <w:r>
        <w:rPr>
          <w:rFonts w:ascii="宋体" w:hAnsi="宋体" w:cs="宋体" w:hint="eastAsia"/>
          <w:sz w:val="28"/>
          <w:szCs w:val="22"/>
        </w:rPr>
        <w:t>；</w:t>
      </w:r>
    </w:p>
    <w:p w14:paraId="0397AD66" w14:textId="3D3C65FF" w:rsidR="00743665" w:rsidRDefault="00743665" w:rsidP="00743665">
      <w:pPr>
        <w:spacing w:line="360" w:lineRule="auto"/>
        <w:ind w:firstLineChars="200" w:firstLine="560"/>
        <w:jc w:val="left"/>
        <w:rPr>
          <w:rFonts w:ascii="宋体" w:hAnsi="宋体" w:cs="宋体"/>
          <w:sz w:val="28"/>
          <w:szCs w:val="22"/>
        </w:rPr>
      </w:pPr>
      <w:r>
        <w:rPr>
          <w:rFonts w:ascii="宋体" w:hAnsi="宋体" w:cs="宋体"/>
          <w:sz w:val="28"/>
          <w:szCs w:val="22"/>
        </w:rPr>
        <w:t>7）</w:t>
      </w:r>
      <w:r w:rsidRPr="00E428D9">
        <w:rPr>
          <w:rFonts w:ascii="宋体" w:hAnsi="宋体" w:cs="宋体" w:hint="eastAsia"/>
          <w:sz w:val="28"/>
          <w:szCs w:val="22"/>
        </w:rPr>
        <w:t>经批准的本工程设计任务书，方案设计文件建设方的意见</w:t>
      </w:r>
      <w:r>
        <w:rPr>
          <w:rFonts w:ascii="宋体" w:hAnsi="宋体" w:cs="宋体" w:hint="eastAsia"/>
          <w:sz w:val="28"/>
          <w:szCs w:val="22"/>
        </w:rPr>
        <w:t>。</w:t>
      </w:r>
    </w:p>
    <w:p w14:paraId="292A9E29" w14:textId="77777777" w:rsidR="00D717A1" w:rsidRDefault="006C0D93">
      <w:pPr>
        <w:spacing w:line="360" w:lineRule="auto"/>
        <w:ind w:firstLineChars="200" w:firstLine="562"/>
        <w:jc w:val="left"/>
        <w:rPr>
          <w:rFonts w:ascii="宋体" w:hAnsi="宋体" w:cs="宋体"/>
          <w:b/>
          <w:sz w:val="28"/>
          <w:szCs w:val="28"/>
        </w:rPr>
      </w:pPr>
      <w:r>
        <w:rPr>
          <w:rFonts w:ascii="宋体" w:hAnsi="宋体" w:cs="宋体" w:hint="eastAsia"/>
          <w:b/>
          <w:sz w:val="28"/>
          <w:szCs w:val="28"/>
        </w:rPr>
        <w:lastRenderedPageBreak/>
        <w:t>二、 技术规范及技术指标</w:t>
      </w:r>
    </w:p>
    <w:p w14:paraId="63025B11" w14:textId="77777777" w:rsidR="00D717A1" w:rsidRDefault="006C0D93">
      <w:pPr>
        <w:spacing w:line="360" w:lineRule="auto"/>
        <w:ind w:firstLineChars="200" w:firstLine="560"/>
        <w:jc w:val="left"/>
        <w:rPr>
          <w:rFonts w:ascii="宋体" w:hAnsi="宋体" w:cs="宋体"/>
          <w:sz w:val="28"/>
        </w:rPr>
      </w:pPr>
      <w:r>
        <w:rPr>
          <w:rFonts w:ascii="宋体" w:hAnsi="宋体" w:cs="宋体" w:hint="eastAsia"/>
          <w:sz w:val="28"/>
        </w:rPr>
        <w:t>（一）设计采用规范：</w:t>
      </w:r>
    </w:p>
    <w:p w14:paraId="6C6C82A6" w14:textId="21907917" w:rsidR="00D717A1" w:rsidRDefault="00E428D9">
      <w:pPr>
        <w:spacing w:line="360" w:lineRule="auto"/>
        <w:ind w:firstLineChars="200" w:firstLine="560"/>
        <w:jc w:val="left"/>
        <w:rPr>
          <w:rFonts w:ascii="宋体" w:hAnsi="宋体" w:cs="宋体"/>
          <w:sz w:val="28"/>
          <w:szCs w:val="22"/>
        </w:rPr>
      </w:pPr>
      <w:r w:rsidRPr="00E428D9">
        <w:rPr>
          <w:rFonts w:ascii="宋体" w:hAnsi="宋体" w:cs="宋体" w:hint="eastAsia"/>
          <w:sz w:val="28"/>
          <w:szCs w:val="22"/>
        </w:rPr>
        <w:t>《既有建筑地基基础加固技术规范》</w:t>
      </w:r>
      <w:r w:rsidR="006C0D93">
        <w:rPr>
          <w:rFonts w:ascii="宋体" w:hAnsi="宋体" w:cs="宋体" w:hint="eastAsia"/>
          <w:sz w:val="28"/>
          <w:szCs w:val="22"/>
        </w:rPr>
        <w:t>（</w:t>
      </w:r>
      <w:r w:rsidRPr="00E428D9">
        <w:rPr>
          <w:rFonts w:ascii="宋体" w:hAnsi="宋体" w:cs="宋体"/>
          <w:sz w:val="28"/>
          <w:szCs w:val="22"/>
        </w:rPr>
        <w:t>JGJ123-2000</w:t>
      </w:r>
      <w:r w:rsidR="006C0D93">
        <w:rPr>
          <w:rFonts w:ascii="宋体" w:hAnsi="宋体" w:cs="宋体" w:hint="eastAsia"/>
          <w:sz w:val="28"/>
          <w:szCs w:val="22"/>
        </w:rPr>
        <w:t>）；</w:t>
      </w:r>
    </w:p>
    <w:p w14:paraId="19DD1497" w14:textId="71D4E8AC" w:rsidR="00D717A1" w:rsidRDefault="00E428D9">
      <w:pPr>
        <w:spacing w:line="360" w:lineRule="auto"/>
        <w:ind w:firstLineChars="200" w:firstLine="560"/>
        <w:jc w:val="left"/>
        <w:rPr>
          <w:rFonts w:ascii="宋体" w:hAnsi="宋体" w:cs="宋体"/>
          <w:sz w:val="28"/>
          <w:szCs w:val="22"/>
        </w:rPr>
      </w:pPr>
      <w:r w:rsidRPr="00E428D9">
        <w:rPr>
          <w:rFonts w:ascii="宋体" w:hAnsi="宋体" w:cs="宋体" w:hint="eastAsia"/>
          <w:sz w:val="28"/>
          <w:szCs w:val="22"/>
        </w:rPr>
        <w:t>《混凝土结构加固技术规范》</w:t>
      </w:r>
      <w:r w:rsidR="006C0D93">
        <w:rPr>
          <w:rFonts w:ascii="宋体" w:hAnsi="宋体" w:cs="宋体" w:hint="eastAsia"/>
          <w:sz w:val="28"/>
          <w:szCs w:val="22"/>
        </w:rPr>
        <w:t>（</w:t>
      </w:r>
      <w:r w:rsidRPr="00E428D9">
        <w:rPr>
          <w:rFonts w:ascii="宋体" w:hAnsi="宋体" w:cs="宋体"/>
          <w:sz w:val="28"/>
          <w:szCs w:val="22"/>
        </w:rPr>
        <w:t>CECS 25:90</w:t>
      </w:r>
      <w:r w:rsidR="006C0D93">
        <w:rPr>
          <w:rFonts w:ascii="宋体" w:hAnsi="宋体" w:cs="宋体" w:hint="eastAsia"/>
          <w:sz w:val="28"/>
          <w:szCs w:val="22"/>
        </w:rPr>
        <w:t>）；</w:t>
      </w:r>
    </w:p>
    <w:p w14:paraId="3CFCA58B" w14:textId="08EA8BD8" w:rsidR="00160625" w:rsidRDefault="00E428D9">
      <w:pPr>
        <w:spacing w:line="360" w:lineRule="auto"/>
        <w:ind w:firstLineChars="200" w:firstLine="560"/>
        <w:jc w:val="left"/>
        <w:rPr>
          <w:rFonts w:ascii="宋体" w:hAnsi="宋体" w:cs="宋体"/>
          <w:sz w:val="28"/>
          <w:szCs w:val="22"/>
        </w:rPr>
      </w:pPr>
      <w:r w:rsidRPr="00E428D9">
        <w:rPr>
          <w:rFonts w:ascii="宋体" w:hAnsi="宋体" w:cs="宋体" w:hint="eastAsia"/>
          <w:sz w:val="28"/>
          <w:szCs w:val="22"/>
        </w:rPr>
        <w:t>《钢结构加固技术规范》</w:t>
      </w:r>
      <w:r w:rsidR="00160625">
        <w:rPr>
          <w:rFonts w:ascii="宋体" w:hAnsi="宋体" w:cs="宋体" w:hint="eastAsia"/>
          <w:sz w:val="28"/>
          <w:szCs w:val="22"/>
        </w:rPr>
        <w:t>（</w:t>
      </w:r>
      <w:r w:rsidRPr="00E428D9">
        <w:rPr>
          <w:rFonts w:ascii="宋体" w:hAnsi="宋体" w:cs="宋体"/>
          <w:sz w:val="28"/>
          <w:szCs w:val="22"/>
        </w:rPr>
        <w:t>CECS77:96</w:t>
      </w:r>
      <w:r w:rsidR="00160625">
        <w:rPr>
          <w:rFonts w:ascii="宋体" w:hAnsi="宋体" w:cs="宋体" w:hint="eastAsia"/>
          <w:sz w:val="28"/>
          <w:szCs w:val="22"/>
        </w:rPr>
        <w:t>）；</w:t>
      </w:r>
    </w:p>
    <w:p w14:paraId="2A43A995" w14:textId="5ABDA409" w:rsidR="00D717A1" w:rsidRDefault="00E428D9">
      <w:pPr>
        <w:spacing w:line="360" w:lineRule="auto"/>
        <w:ind w:firstLineChars="200" w:firstLine="560"/>
        <w:jc w:val="left"/>
        <w:rPr>
          <w:rFonts w:ascii="宋体" w:hAnsi="宋体" w:cs="宋体"/>
          <w:sz w:val="28"/>
          <w:szCs w:val="22"/>
        </w:rPr>
      </w:pPr>
      <w:r w:rsidRPr="00E428D9">
        <w:rPr>
          <w:rFonts w:ascii="宋体" w:hAnsi="宋体" w:cs="宋体" w:hint="eastAsia"/>
          <w:sz w:val="28"/>
          <w:szCs w:val="22"/>
        </w:rPr>
        <w:t>《建筑抗震加固技术规程》</w:t>
      </w:r>
      <w:r w:rsidR="00160625">
        <w:rPr>
          <w:rFonts w:ascii="宋体" w:hAnsi="宋体" w:cs="宋体" w:hint="eastAsia"/>
          <w:sz w:val="28"/>
          <w:szCs w:val="22"/>
        </w:rPr>
        <w:t>（</w:t>
      </w:r>
      <w:r w:rsidRPr="00E428D9">
        <w:rPr>
          <w:rFonts w:ascii="宋体" w:hAnsi="宋体" w:cs="宋体"/>
          <w:sz w:val="28"/>
          <w:szCs w:val="22"/>
        </w:rPr>
        <w:t>JGJ116-98</w:t>
      </w:r>
      <w:r w:rsidR="00160625">
        <w:rPr>
          <w:rFonts w:ascii="宋体" w:hAnsi="宋体" w:cs="宋体" w:hint="eastAsia"/>
          <w:sz w:val="28"/>
          <w:szCs w:val="22"/>
        </w:rPr>
        <w:t>）；</w:t>
      </w:r>
    </w:p>
    <w:p w14:paraId="00CD9020" w14:textId="10248867" w:rsidR="00D717A1" w:rsidRDefault="00E428D9">
      <w:pPr>
        <w:spacing w:line="360" w:lineRule="auto"/>
        <w:ind w:firstLineChars="200" w:firstLine="560"/>
        <w:jc w:val="left"/>
        <w:rPr>
          <w:rFonts w:ascii="宋体" w:hAnsi="宋体" w:cs="宋体"/>
          <w:sz w:val="28"/>
          <w:szCs w:val="22"/>
        </w:rPr>
      </w:pPr>
      <w:r w:rsidRPr="00E428D9">
        <w:rPr>
          <w:rFonts w:ascii="宋体" w:hAnsi="宋体" w:cs="宋体" w:hint="eastAsia"/>
          <w:sz w:val="28"/>
          <w:szCs w:val="22"/>
        </w:rPr>
        <w:t>《砖混结构房屋加层技术规范》</w:t>
      </w:r>
      <w:r w:rsidR="00160625">
        <w:rPr>
          <w:rFonts w:ascii="宋体" w:hAnsi="宋体" w:cs="宋体" w:hint="eastAsia"/>
          <w:sz w:val="28"/>
          <w:szCs w:val="22"/>
        </w:rPr>
        <w:t>（</w:t>
      </w:r>
      <w:r w:rsidRPr="00E428D9">
        <w:rPr>
          <w:rFonts w:ascii="宋体" w:hAnsi="宋体" w:cs="宋体"/>
          <w:sz w:val="28"/>
          <w:szCs w:val="22"/>
        </w:rPr>
        <w:t>CECS78:96</w:t>
      </w:r>
      <w:r w:rsidR="00160625">
        <w:rPr>
          <w:rFonts w:ascii="宋体" w:hAnsi="宋体" w:cs="宋体" w:hint="eastAsia"/>
          <w:sz w:val="28"/>
          <w:szCs w:val="22"/>
        </w:rPr>
        <w:t>）；</w:t>
      </w:r>
    </w:p>
    <w:p w14:paraId="691ECAAE" w14:textId="200E4FA8" w:rsidR="00D717A1" w:rsidRDefault="00E428D9">
      <w:pPr>
        <w:spacing w:line="360" w:lineRule="auto"/>
        <w:ind w:firstLineChars="200" w:firstLine="560"/>
        <w:jc w:val="left"/>
        <w:rPr>
          <w:rFonts w:ascii="宋体" w:hAnsi="宋体" w:cs="宋体"/>
          <w:sz w:val="28"/>
          <w:szCs w:val="22"/>
        </w:rPr>
      </w:pPr>
      <w:r w:rsidRPr="00E428D9">
        <w:rPr>
          <w:rFonts w:ascii="宋体" w:hAnsi="宋体" w:cs="宋体" w:hint="eastAsia"/>
          <w:sz w:val="28"/>
          <w:szCs w:val="22"/>
        </w:rPr>
        <w:t>《古建筑木结构维护与加固技术规范》</w:t>
      </w:r>
      <w:r w:rsidR="00160625">
        <w:rPr>
          <w:rFonts w:ascii="宋体" w:hAnsi="宋体" w:cs="宋体" w:hint="eastAsia"/>
          <w:sz w:val="28"/>
          <w:szCs w:val="22"/>
        </w:rPr>
        <w:t>（</w:t>
      </w:r>
      <w:r w:rsidRPr="00E428D9">
        <w:rPr>
          <w:rFonts w:ascii="宋体" w:hAnsi="宋体" w:cs="宋体"/>
          <w:sz w:val="28"/>
          <w:szCs w:val="22"/>
        </w:rPr>
        <w:t>GB50165-92</w:t>
      </w:r>
      <w:r w:rsidR="00160625">
        <w:rPr>
          <w:rFonts w:ascii="宋体" w:hAnsi="宋体" w:cs="宋体" w:hint="eastAsia"/>
          <w:sz w:val="28"/>
          <w:szCs w:val="22"/>
        </w:rPr>
        <w:t>）；</w:t>
      </w:r>
    </w:p>
    <w:p w14:paraId="5D5251BF" w14:textId="132ABB89" w:rsidR="00D717A1" w:rsidRDefault="00E428D9">
      <w:pPr>
        <w:spacing w:line="360" w:lineRule="auto"/>
        <w:ind w:firstLineChars="200" w:firstLine="560"/>
        <w:jc w:val="left"/>
        <w:rPr>
          <w:rFonts w:ascii="宋体" w:hAnsi="宋体" w:cs="宋体"/>
          <w:sz w:val="28"/>
          <w:szCs w:val="22"/>
        </w:rPr>
      </w:pPr>
      <w:r w:rsidRPr="00E428D9">
        <w:rPr>
          <w:rFonts w:ascii="宋体" w:hAnsi="宋体" w:cs="宋体" w:hint="eastAsia"/>
          <w:sz w:val="28"/>
          <w:szCs w:val="22"/>
        </w:rPr>
        <w:t>《混凝土结构后锚固技术规程》</w:t>
      </w:r>
      <w:r w:rsidR="00160625">
        <w:rPr>
          <w:rFonts w:ascii="宋体" w:hAnsi="宋体" w:cs="宋体" w:hint="eastAsia"/>
          <w:sz w:val="28"/>
          <w:szCs w:val="22"/>
        </w:rPr>
        <w:t>（</w:t>
      </w:r>
      <w:r w:rsidRPr="00E428D9">
        <w:rPr>
          <w:rFonts w:ascii="宋体" w:hAnsi="宋体" w:cs="宋体"/>
          <w:sz w:val="28"/>
          <w:szCs w:val="22"/>
        </w:rPr>
        <w:t>JGJ145-2004</w:t>
      </w:r>
      <w:r w:rsidR="00160625">
        <w:rPr>
          <w:rFonts w:ascii="宋体" w:hAnsi="宋体" w:cs="宋体" w:hint="eastAsia"/>
          <w:sz w:val="28"/>
          <w:szCs w:val="22"/>
        </w:rPr>
        <w:t>）；</w:t>
      </w:r>
    </w:p>
    <w:p w14:paraId="3A16FE34" w14:textId="4E3D9C2F" w:rsidR="00D717A1" w:rsidRDefault="00E428D9">
      <w:pPr>
        <w:spacing w:line="360" w:lineRule="auto"/>
        <w:ind w:firstLineChars="200" w:firstLine="560"/>
        <w:jc w:val="left"/>
        <w:rPr>
          <w:rFonts w:ascii="宋体" w:hAnsi="宋体" w:cs="宋体"/>
          <w:sz w:val="28"/>
          <w:szCs w:val="22"/>
        </w:rPr>
      </w:pPr>
      <w:r w:rsidRPr="00E428D9">
        <w:rPr>
          <w:rFonts w:ascii="宋体" w:hAnsi="宋体" w:cs="宋体" w:hint="eastAsia"/>
          <w:sz w:val="28"/>
          <w:szCs w:val="22"/>
        </w:rPr>
        <w:t>《氢氧化钠溶液(碱液)加固湿陷性黄土地基技术规程》</w:t>
      </w:r>
      <w:r w:rsidR="006C0D93">
        <w:rPr>
          <w:rFonts w:ascii="宋体" w:hAnsi="宋体" w:cs="宋体" w:hint="eastAsia"/>
          <w:sz w:val="28"/>
          <w:szCs w:val="22"/>
        </w:rPr>
        <w:t>（</w:t>
      </w:r>
      <w:r w:rsidRPr="00E428D9">
        <w:rPr>
          <w:rFonts w:ascii="宋体" w:hAnsi="宋体" w:cs="宋体"/>
          <w:sz w:val="28"/>
          <w:szCs w:val="22"/>
        </w:rPr>
        <w:t>CELS68:94</w:t>
      </w:r>
      <w:r w:rsidR="006C0D93">
        <w:rPr>
          <w:rFonts w:ascii="宋体" w:hAnsi="宋体" w:cs="宋体" w:hint="eastAsia"/>
          <w:sz w:val="28"/>
          <w:szCs w:val="22"/>
        </w:rPr>
        <w:t>）；</w:t>
      </w:r>
    </w:p>
    <w:p w14:paraId="1F22E75C" w14:textId="16E3842F" w:rsidR="00D717A1" w:rsidRDefault="00E428D9">
      <w:pPr>
        <w:spacing w:line="360" w:lineRule="auto"/>
        <w:ind w:firstLineChars="200" w:firstLine="560"/>
        <w:jc w:val="left"/>
        <w:rPr>
          <w:rFonts w:ascii="宋体" w:hAnsi="宋体" w:cs="宋体"/>
          <w:sz w:val="28"/>
          <w:szCs w:val="22"/>
        </w:rPr>
      </w:pPr>
      <w:r w:rsidRPr="00E428D9">
        <w:rPr>
          <w:rFonts w:ascii="宋体" w:hAnsi="宋体" w:cs="宋体" w:hint="eastAsia"/>
          <w:sz w:val="28"/>
          <w:szCs w:val="22"/>
        </w:rPr>
        <w:t>《碳纤维片材加固修复混凝一结构技术规程》</w:t>
      </w:r>
      <w:r w:rsidR="006C0D93">
        <w:rPr>
          <w:rFonts w:ascii="宋体" w:hAnsi="宋体" w:cs="宋体" w:hint="eastAsia"/>
          <w:sz w:val="28"/>
          <w:szCs w:val="22"/>
        </w:rPr>
        <w:t>（</w:t>
      </w:r>
      <w:r w:rsidRPr="00E428D9">
        <w:rPr>
          <w:rFonts w:ascii="宋体" w:hAnsi="宋体" w:cs="宋体"/>
          <w:sz w:val="28"/>
          <w:szCs w:val="22"/>
        </w:rPr>
        <w:t>CECS146:2003</w:t>
      </w:r>
      <w:r w:rsidR="006C0D93">
        <w:rPr>
          <w:rFonts w:ascii="宋体" w:hAnsi="宋体" w:cs="宋体" w:hint="eastAsia"/>
          <w:sz w:val="28"/>
          <w:szCs w:val="22"/>
        </w:rPr>
        <w:t>）；</w:t>
      </w:r>
    </w:p>
    <w:p w14:paraId="19127F6E" w14:textId="18270F82" w:rsidR="00D717A1" w:rsidRDefault="00E428D9">
      <w:pPr>
        <w:spacing w:line="360" w:lineRule="auto"/>
        <w:ind w:firstLineChars="200" w:firstLine="560"/>
        <w:jc w:val="left"/>
        <w:rPr>
          <w:rFonts w:ascii="宋体" w:hAnsi="宋体" w:cs="宋体"/>
          <w:sz w:val="28"/>
          <w:szCs w:val="22"/>
        </w:rPr>
      </w:pPr>
      <w:r w:rsidRPr="00E428D9">
        <w:rPr>
          <w:rFonts w:ascii="宋体" w:hAnsi="宋体" w:cs="宋体" w:hint="eastAsia"/>
          <w:sz w:val="28"/>
          <w:szCs w:val="22"/>
        </w:rPr>
        <w:t>《民用建筑可靠性鉴定标准》</w:t>
      </w:r>
      <w:r w:rsidR="00160625">
        <w:rPr>
          <w:rFonts w:ascii="宋体" w:hAnsi="宋体" w:cs="宋体" w:hint="eastAsia"/>
          <w:sz w:val="28"/>
          <w:szCs w:val="22"/>
        </w:rPr>
        <w:t>（</w:t>
      </w:r>
      <w:r w:rsidRPr="00E428D9">
        <w:rPr>
          <w:rFonts w:ascii="宋体" w:hAnsi="宋体" w:cs="宋体"/>
          <w:sz w:val="28"/>
          <w:szCs w:val="22"/>
        </w:rPr>
        <w:t>GB 50292-1999</w:t>
      </w:r>
      <w:r w:rsidR="00160625">
        <w:rPr>
          <w:rFonts w:ascii="宋体" w:hAnsi="宋体" w:cs="宋体" w:hint="eastAsia"/>
          <w:sz w:val="28"/>
          <w:szCs w:val="22"/>
        </w:rPr>
        <w:t>）；</w:t>
      </w:r>
    </w:p>
    <w:p w14:paraId="5AD6C9D0" w14:textId="77777777" w:rsidR="00E428D9" w:rsidRDefault="00E428D9">
      <w:pPr>
        <w:spacing w:line="360" w:lineRule="auto"/>
        <w:ind w:firstLineChars="200" w:firstLine="560"/>
        <w:jc w:val="left"/>
        <w:rPr>
          <w:rFonts w:ascii="宋体" w:hAnsi="宋体" w:cs="宋体"/>
          <w:sz w:val="28"/>
          <w:szCs w:val="22"/>
        </w:rPr>
      </w:pPr>
      <w:r w:rsidRPr="00E428D9">
        <w:rPr>
          <w:rFonts w:ascii="宋体" w:hAnsi="宋体" w:cs="宋体" w:hint="eastAsia"/>
          <w:sz w:val="28"/>
          <w:szCs w:val="22"/>
        </w:rPr>
        <w:t>《房屋完损等级评定标准(试行)》</w:t>
      </w:r>
      <w:r w:rsidR="006C0D93">
        <w:rPr>
          <w:rFonts w:ascii="宋体" w:hAnsi="宋体" w:cs="宋体" w:hint="eastAsia"/>
          <w:sz w:val="28"/>
          <w:szCs w:val="22"/>
        </w:rPr>
        <w:t>（</w:t>
      </w:r>
      <w:r w:rsidRPr="00E428D9">
        <w:rPr>
          <w:rFonts w:ascii="宋体" w:hAnsi="宋体" w:cs="宋体"/>
          <w:sz w:val="28"/>
          <w:szCs w:val="22"/>
        </w:rPr>
        <w:t>JGJ125 99</w:t>
      </w:r>
      <w:r w:rsidR="006C0D93">
        <w:rPr>
          <w:rFonts w:ascii="宋体" w:hAnsi="宋体" w:cs="宋体" w:hint="eastAsia"/>
          <w:sz w:val="28"/>
          <w:szCs w:val="22"/>
        </w:rPr>
        <w:t>）</w:t>
      </w:r>
      <w:r>
        <w:rPr>
          <w:rFonts w:ascii="宋体" w:hAnsi="宋体" w:cs="宋体" w:hint="eastAsia"/>
          <w:sz w:val="28"/>
          <w:szCs w:val="22"/>
        </w:rPr>
        <w:t>；</w:t>
      </w:r>
    </w:p>
    <w:p w14:paraId="7300A9EF" w14:textId="77777777" w:rsidR="00E27EDC" w:rsidRDefault="00E27EDC">
      <w:pPr>
        <w:spacing w:line="360" w:lineRule="auto"/>
        <w:ind w:firstLineChars="200" w:firstLine="560"/>
        <w:jc w:val="left"/>
        <w:rPr>
          <w:rFonts w:ascii="宋体" w:hAnsi="宋体" w:cs="宋体"/>
          <w:sz w:val="28"/>
          <w:szCs w:val="22"/>
        </w:rPr>
      </w:pPr>
      <w:r w:rsidRPr="00E27EDC">
        <w:rPr>
          <w:rFonts w:ascii="宋体" w:hAnsi="宋体" w:cs="宋体" w:hint="eastAsia"/>
          <w:sz w:val="28"/>
          <w:szCs w:val="22"/>
        </w:rPr>
        <w:t>《福建省城镇住宅装修与设施控制试行标准》</w:t>
      </w:r>
      <w:r>
        <w:rPr>
          <w:rFonts w:ascii="宋体" w:hAnsi="宋体" w:cs="宋体" w:hint="eastAsia"/>
          <w:sz w:val="28"/>
          <w:szCs w:val="22"/>
        </w:rPr>
        <w:t>；</w:t>
      </w:r>
    </w:p>
    <w:p w14:paraId="2440EE73" w14:textId="77777777" w:rsidR="00E27EDC" w:rsidRDefault="00E27EDC">
      <w:pPr>
        <w:spacing w:line="360" w:lineRule="auto"/>
        <w:ind w:firstLineChars="200" w:firstLine="560"/>
        <w:jc w:val="left"/>
        <w:rPr>
          <w:rFonts w:ascii="宋体" w:hAnsi="宋体" w:cs="宋体"/>
          <w:sz w:val="28"/>
          <w:szCs w:val="22"/>
        </w:rPr>
      </w:pPr>
      <w:r w:rsidRPr="00E27EDC">
        <w:rPr>
          <w:rFonts w:ascii="宋体" w:hAnsi="宋体" w:cs="宋体" w:hint="eastAsia"/>
          <w:sz w:val="28"/>
          <w:szCs w:val="22"/>
        </w:rPr>
        <w:t>《福建省公共建筑节能改造节能量测评标准》</w:t>
      </w:r>
      <w:r>
        <w:rPr>
          <w:rFonts w:ascii="宋体" w:hAnsi="宋体" w:cs="宋体" w:hint="eastAsia"/>
          <w:sz w:val="28"/>
          <w:szCs w:val="22"/>
        </w:rPr>
        <w:t>；</w:t>
      </w:r>
    </w:p>
    <w:p w14:paraId="79BFCA7E" w14:textId="77777777" w:rsidR="00E27EDC" w:rsidRDefault="00E27EDC">
      <w:pPr>
        <w:spacing w:line="360" w:lineRule="auto"/>
        <w:ind w:firstLineChars="200" w:firstLine="560"/>
        <w:jc w:val="left"/>
        <w:rPr>
          <w:rFonts w:ascii="宋体" w:hAnsi="宋体" w:cs="宋体"/>
          <w:sz w:val="28"/>
          <w:szCs w:val="22"/>
        </w:rPr>
      </w:pPr>
      <w:r w:rsidRPr="00E27EDC">
        <w:rPr>
          <w:rFonts w:ascii="宋体" w:hAnsi="宋体" w:cs="宋体" w:hint="eastAsia"/>
          <w:sz w:val="28"/>
          <w:szCs w:val="22"/>
        </w:rPr>
        <w:t>《既有建筑维护与改造通用规范》</w:t>
      </w:r>
      <w:r>
        <w:rPr>
          <w:rFonts w:ascii="宋体" w:hAnsi="宋体" w:cs="宋体" w:hint="eastAsia"/>
          <w:sz w:val="28"/>
          <w:szCs w:val="22"/>
        </w:rPr>
        <w:t>（</w:t>
      </w:r>
      <w:r w:rsidRPr="00E27EDC">
        <w:rPr>
          <w:rFonts w:ascii="宋体" w:hAnsi="宋体" w:cs="宋体"/>
          <w:sz w:val="28"/>
          <w:szCs w:val="22"/>
        </w:rPr>
        <w:t>GB 55022-2021</w:t>
      </w:r>
      <w:r>
        <w:rPr>
          <w:rFonts w:ascii="宋体" w:hAnsi="宋体" w:cs="宋体" w:hint="eastAsia"/>
          <w:sz w:val="28"/>
          <w:szCs w:val="22"/>
        </w:rPr>
        <w:t>）；</w:t>
      </w:r>
    </w:p>
    <w:p w14:paraId="03030458" w14:textId="77777777" w:rsidR="00E27EDC" w:rsidRDefault="00E27EDC">
      <w:pPr>
        <w:spacing w:line="360" w:lineRule="auto"/>
        <w:ind w:firstLineChars="200" w:firstLine="560"/>
        <w:jc w:val="left"/>
        <w:rPr>
          <w:rFonts w:ascii="宋体" w:hAnsi="宋体" w:cs="宋体"/>
          <w:sz w:val="28"/>
          <w:szCs w:val="22"/>
        </w:rPr>
      </w:pPr>
      <w:r w:rsidRPr="00E27EDC">
        <w:rPr>
          <w:rFonts w:ascii="宋体" w:hAnsi="宋体" w:cs="宋体" w:hint="eastAsia"/>
          <w:sz w:val="28"/>
          <w:szCs w:val="22"/>
        </w:rPr>
        <w:t>《既有建筑鉴定与加固通用规范》</w:t>
      </w:r>
      <w:r>
        <w:rPr>
          <w:rFonts w:ascii="宋体" w:hAnsi="宋体" w:cs="宋体" w:hint="eastAsia"/>
          <w:sz w:val="28"/>
          <w:szCs w:val="22"/>
        </w:rPr>
        <w:t>（G</w:t>
      </w:r>
      <w:r>
        <w:rPr>
          <w:rFonts w:ascii="宋体" w:hAnsi="宋体" w:cs="宋体"/>
          <w:sz w:val="28"/>
          <w:szCs w:val="22"/>
        </w:rPr>
        <w:t>B 55021-2021</w:t>
      </w:r>
      <w:r>
        <w:rPr>
          <w:rFonts w:ascii="宋体" w:hAnsi="宋体" w:cs="宋体" w:hint="eastAsia"/>
          <w:sz w:val="28"/>
          <w:szCs w:val="22"/>
        </w:rPr>
        <w:t>）；</w:t>
      </w:r>
    </w:p>
    <w:p w14:paraId="5FA44224" w14:textId="77777777" w:rsidR="00E27EDC" w:rsidRDefault="00E27EDC">
      <w:pPr>
        <w:spacing w:line="360" w:lineRule="auto"/>
        <w:ind w:firstLineChars="200" w:firstLine="560"/>
        <w:jc w:val="left"/>
        <w:rPr>
          <w:rFonts w:ascii="宋体" w:hAnsi="宋体" w:cs="宋体"/>
          <w:sz w:val="28"/>
          <w:szCs w:val="22"/>
        </w:rPr>
      </w:pPr>
      <w:r w:rsidRPr="00E27EDC">
        <w:rPr>
          <w:rFonts w:ascii="宋体" w:hAnsi="宋体" w:cs="宋体" w:hint="eastAsia"/>
          <w:sz w:val="28"/>
          <w:szCs w:val="22"/>
        </w:rPr>
        <w:t>《民用建筑设计统一标准》</w:t>
      </w:r>
      <w:r>
        <w:rPr>
          <w:rFonts w:ascii="宋体" w:hAnsi="宋体" w:cs="宋体" w:hint="eastAsia"/>
          <w:sz w:val="28"/>
          <w:szCs w:val="22"/>
        </w:rPr>
        <w:t>（</w:t>
      </w:r>
      <w:r w:rsidRPr="00E27EDC">
        <w:rPr>
          <w:rFonts w:ascii="宋体" w:hAnsi="宋体" w:cs="宋体"/>
          <w:sz w:val="28"/>
          <w:szCs w:val="22"/>
        </w:rPr>
        <w:t>GB 50352-2019</w:t>
      </w:r>
      <w:r>
        <w:rPr>
          <w:rFonts w:ascii="宋体" w:hAnsi="宋体" w:cs="宋体" w:hint="eastAsia"/>
          <w:sz w:val="28"/>
          <w:szCs w:val="22"/>
        </w:rPr>
        <w:t>）；</w:t>
      </w:r>
    </w:p>
    <w:p w14:paraId="526771AC" w14:textId="77777777" w:rsidR="00E27EDC" w:rsidRDefault="00E27EDC">
      <w:pPr>
        <w:spacing w:line="360" w:lineRule="auto"/>
        <w:ind w:firstLineChars="200" w:firstLine="560"/>
        <w:jc w:val="left"/>
        <w:rPr>
          <w:rFonts w:ascii="宋体" w:hAnsi="宋体" w:cs="宋体"/>
          <w:sz w:val="28"/>
          <w:szCs w:val="22"/>
        </w:rPr>
      </w:pPr>
      <w:r w:rsidRPr="00E27EDC">
        <w:rPr>
          <w:rFonts w:ascii="宋体" w:hAnsi="宋体" w:cs="宋体" w:hint="eastAsia"/>
          <w:sz w:val="28"/>
          <w:szCs w:val="22"/>
        </w:rPr>
        <w:t>《福建省城市规划管理技术规定》2017年</w:t>
      </w:r>
      <w:r>
        <w:rPr>
          <w:rFonts w:ascii="宋体" w:hAnsi="宋体" w:cs="宋体" w:hint="eastAsia"/>
          <w:sz w:val="28"/>
          <w:szCs w:val="22"/>
        </w:rPr>
        <w:t>；</w:t>
      </w:r>
    </w:p>
    <w:p w14:paraId="429354ED" w14:textId="77777777" w:rsidR="00E27EDC" w:rsidRDefault="00E27EDC">
      <w:pPr>
        <w:spacing w:line="360" w:lineRule="auto"/>
        <w:ind w:firstLineChars="200" w:firstLine="560"/>
        <w:jc w:val="left"/>
        <w:rPr>
          <w:rFonts w:ascii="宋体" w:hAnsi="宋体" w:cs="宋体"/>
          <w:sz w:val="28"/>
          <w:szCs w:val="22"/>
        </w:rPr>
      </w:pPr>
      <w:r w:rsidRPr="00E27EDC">
        <w:rPr>
          <w:rFonts w:ascii="宋体" w:hAnsi="宋体" w:cs="宋体" w:hint="eastAsia"/>
          <w:sz w:val="28"/>
          <w:szCs w:val="22"/>
        </w:rPr>
        <w:t>《建筑设计防火规范》</w:t>
      </w:r>
      <w:r>
        <w:rPr>
          <w:rFonts w:ascii="宋体" w:hAnsi="宋体" w:cs="宋体" w:hint="eastAsia"/>
          <w:sz w:val="28"/>
          <w:szCs w:val="22"/>
        </w:rPr>
        <w:t>（</w:t>
      </w:r>
      <w:r w:rsidRPr="00E27EDC">
        <w:rPr>
          <w:rFonts w:ascii="宋体" w:hAnsi="宋体" w:cs="宋体" w:hint="eastAsia"/>
          <w:sz w:val="28"/>
          <w:szCs w:val="22"/>
        </w:rPr>
        <w:t>GB50016-2014(2018版)</w:t>
      </w:r>
      <w:r>
        <w:rPr>
          <w:rFonts w:ascii="宋体" w:hAnsi="宋体" w:cs="宋体" w:hint="eastAsia"/>
          <w:sz w:val="28"/>
          <w:szCs w:val="22"/>
        </w:rPr>
        <w:t>）；</w:t>
      </w:r>
    </w:p>
    <w:p w14:paraId="6A70614A" w14:textId="77777777" w:rsidR="00E27EDC" w:rsidRDefault="00E27EDC">
      <w:pPr>
        <w:spacing w:line="360" w:lineRule="auto"/>
        <w:ind w:firstLineChars="200" w:firstLine="560"/>
        <w:jc w:val="left"/>
        <w:rPr>
          <w:rFonts w:ascii="宋体" w:hAnsi="宋体" w:cs="宋体"/>
          <w:sz w:val="28"/>
          <w:szCs w:val="22"/>
        </w:rPr>
      </w:pPr>
      <w:r w:rsidRPr="00E27EDC">
        <w:rPr>
          <w:rFonts w:ascii="宋体" w:hAnsi="宋体" w:cs="宋体" w:hint="eastAsia"/>
          <w:sz w:val="28"/>
          <w:szCs w:val="22"/>
        </w:rPr>
        <w:t>《建筑灭火器配置设计规范》</w:t>
      </w:r>
      <w:r>
        <w:rPr>
          <w:rFonts w:ascii="宋体" w:hAnsi="宋体" w:cs="宋体" w:hint="eastAsia"/>
          <w:sz w:val="28"/>
          <w:szCs w:val="22"/>
        </w:rPr>
        <w:t>（</w:t>
      </w:r>
      <w:r w:rsidRPr="00E27EDC">
        <w:rPr>
          <w:rFonts w:ascii="宋体" w:hAnsi="宋体" w:cs="宋体"/>
          <w:sz w:val="28"/>
          <w:szCs w:val="22"/>
        </w:rPr>
        <w:t>GB50140-2005</w:t>
      </w:r>
      <w:r>
        <w:rPr>
          <w:rFonts w:ascii="宋体" w:hAnsi="宋体" w:cs="宋体" w:hint="eastAsia"/>
          <w:sz w:val="28"/>
          <w:szCs w:val="22"/>
        </w:rPr>
        <w:t>）；</w:t>
      </w:r>
    </w:p>
    <w:p w14:paraId="17BA1540" w14:textId="77777777" w:rsidR="00E27EDC" w:rsidRDefault="00E27EDC">
      <w:pPr>
        <w:spacing w:line="360" w:lineRule="auto"/>
        <w:ind w:firstLineChars="200" w:firstLine="560"/>
        <w:jc w:val="left"/>
        <w:rPr>
          <w:rFonts w:ascii="宋体" w:hAnsi="宋体" w:cs="宋体"/>
          <w:sz w:val="28"/>
          <w:szCs w:val="22"/>
        </w:rPr>
      </w:pPr>
      <w:r w:rsidRPr="00E27EDC">
        <w:rPr>
          <w:rFonts w:ascii="宋体" w:hAnsi="宋体" w:cs="宋体" w:hint="eastAsia"/>
          <w:sz w:val="28"/>
          <w:szCs w:val="22"/>
        </w:rPr>
        <w:lastRenderedPageBreak/>
        <w:t>《建筑内部装修设计防火规范》</w:t>
      </w:r>
      <w:r>
        <w:rPr>
          <w:rFonts w:ascii="宋体" w:hAnsi="宋体" w:cs="宋体" w:hint="eastAsia"/>
          <w:sz w:val="28"/>
          <w:szCs w:val="22"/>
        </w:rPr>
        <w:t>（</w:t>
      </w:r>
      <w:r w:rsidRPr="00E27EDC">
        <w:rPr>
          <w:rFonts w:ascii="宋体" w:hAnsi="宋体" w:cs="宋体"/>
          <w:sz w:val="28"/>
          <w:szCs w:val="22"/>
        </w:rPr>
        <w:t>GB50222-2017</w:t>
      </w:r>
      <w:r>
        <w:rPr>
          <w:rFonts w:ascii="宋体" w:hAnsi="宋体" w:cs="宋体" w:hint="eastAsia"/>
          <w:sz w:val="28"/>
          <w:szCs w:val="22"/>
        </w:rPr>
        <w:t>）；</w:t>
      </w:r>
    </w:p>
    <w:p w14:paraId="79CAF2D5" w14:textId="77777777" w:rsidR="00E27EDC" w:rsidRDefault="00E27EDC">
      <w:pPr>
        <w:spacing w:line="360" w:lineRule="auto"/>
        <w:ind w:firstLineChars="200" w:firstLine="560"/>
        <w:jc w:val="left"/>
        <w:rPr>
          <w:rFonts w:ascii="宋体" w:hAnsi="宋体" w:cs="宋体"/>
          <w:sz w:val="28"/>
          <w:szCs w:val="22"/>
        </w:rPr>
      </w:pPr>
      <w:r w:rsidRPr="00E27EDC">
        <w:rPr>
          <w:rFonts w:ascii="宋体" w:hAnsi="宋体" w:cs="宋体" w:hint="eastAsia"/>
          <w:sz w:val="28"/>
          <w:szCs w:val="22"/>
        </w:rPr>
        <w:t>《无障碍设计规范》</w:t>
      </w:r>
      <w:r>
        <w:rPr>
          <w:rFonts w:ascii="宋体" w:hAnsi="宋体" w:cs="宋体" w:hint="eastAsia"/>
          <w:sz w:val="28"/>
          <w:szCs w:val="22"/>
        </w:rPr>
        <w:t>（</w:t>
      </w:r>
      <w:r w:rsidRPr="00E27EDC">
        <w:rPr>
          <w:rFonts w:ascii="宋体" w:hAnsi="宋体" w:cs="宋体"/>
          <w:sz w:val="28"/>
          <w:szCs w:val="22"/>
        </w:rPr>
        <w:t>GB50763-2012</w:t>
      </w:r>
      <w:r>
        <w:rPr>
          <w:rFonts w:ascii="宋体" w:hAnsi="宋体" w:cs="宋体" w:hint="eastAsia"/>
          <w:sz w:val="28"/>
          <w:szCs w:val="22"/>
        </w:rPr>
        <w:t>）；</w:t>
      </w:r>
    </w:p>
    <w:p w14:paraId="55D58399" w14:textId="77777777" w:rsidR="00E27EDC" w:rsidRDefault="00E27EDC">
      <w:pPr>
        <w:spacing w:line="360" w:lineRule="auto"/>
        <w:ind w:firstLineChars="200" w:firstLine="560"/>
        <w:jc w:val="left"/>
        <w:rPr>
          <w:rFonts w:ascii="宋体" w:hAnsi="宋体" w:cs="宋体"/>
          <w:sz w:val="28"/>
          <w:szCs w:val="22"/>
        </w:rPr>
      </w:pPr>
      <w:r w:rsidRPr="00E27EDC">
        <w:rPr>
          <w:rFonts w:ascii="宋体" w:hAnsi="宋体" w:cs="宋体" w:hint="eastAsia"/>
          <w:sz w:val="28"/>
          <w:szCs w:val="22"/>
        </w:rPr>
        <w:t>《</w:t>
      </w:r>
      <w:r>
        <w:rPr>
          <w:rFonts w:ascii="宋体" w:hAnsi="宋体" w:cs="宋体" w:hint="eastAsia"/>
          <w:sz w:val="28"/>
          <w:szCs w:val="22"/>
        </w:rPr>
        <w:t>屋面工程技术规范</w:t>
      </w:r>
      <w:r w:rsidRPr="00E27EDC">
        <w:rPr>
          <w:rFonts w:ascii="宋体" w:hAnsi="宋体" w:cs="宋体" w:hint="eastAsia"/>
          <w:sz w:val="28"/>
          <w:szCs w:val="22"/>
        </w:rPr>
        <w:t>》</w:t>
      </w:r>
      <w:r>
        <w:rPr>
          <w:rFonts w:ascii="宋体" w:hAnsi="宋体" w:cs="宋体" w:hint="eastAsia"/>
          <w:sz w:val="28"/>
          <w:szCs w:val="22"/>
        </w:rPr>
        <w:t>（</w:t>
      </w:r>
      <w:r w:rsidRPr="00E27EDC">
        <w:rPr>
          <w:rFonts w:ascii="宋体" w:hAnsi="宋体" w:cs="宋体"/>
          <w:sz w:val="28"/>
          <w:szCs w:val="22"/>
        </w:rPr>
        <w:t>GB50345-2012</w:t>
      </w:r>
      <w:r>
        <w:rPr>
          <w:rFonts w:ascii="宋体" w:hAnsi="宋体" w:cs="宋体" w:hint="eastAsia"/>
          <w:sz w:val="28"/>
          <w:szCs w:val="22"/>
        </w:rPr>
        <w:t>）；</w:t>
      </w:r>
    </w:p>
    <w:p w14:paraId="37B0B2B6" w14:textId="77777777" w:rsidR="00E27EDC" w:rsidRDefault="00E27EDC">
      <w:pPr>
        <w:spacing w:line="360" w:lineRule="auto"/>
        <w:ind w:firstLineChars="200" w:firstLine="560"/>
        <w:jc w:val="left"/>
        <w:rPr>
          <w:rFonts w:ascii="宋体" w:hAnsi="宋体" w:cs="宋体"/>
          <w:sz w:val="28"/>
          <w:szCs w:val="22"/>
        </w:rPr>
      </w:pPr>
      <w:r w:rsidRPr="00E27EDC">
        <w:rPr>
          <w:rFonts w:ascii="宋体" w:hAnsi="宋体" w:cs="宋体" w:hint="eastAsia"/>
          <w:sz w:val="28"/>
          <w:szCs w:val="22"/>
        </w:rPr>
        <w:t>《福建省民用建筑外窗工程技术规范》</w:t>
      </w:r>
      <w:r>
        <w:rPr>
          <w:rFonts w:ascii="宋体" w:hAnsi="宋体" w:cs="宋体" w:hint="eastAsia"/>
          <w:sz w:val="28"/>
          <w:szCs w:val="22"/>
        </w:rPr>
        <w:t>（</w:t>
      </w:r>
      <w:r w:rsidRPr="00E27EDC">
        <w:rPr>
          <w:rFonts w:ascii="宋体" w:hAnsi="宋体" w:cs="宋体"/>
          <w:sz w:val="28"/>
          <w:szCs w:val="22"/>
        </w:rPr>
        <w:t>DBJ13-255-2016</w:t>
      </w:r>
      <w:r>
        <w:rPr>
          <w:rFonts w:ascii="宋体" w:hAnsi="宋体" w:cs="宋体" w:hint="eastAsia"/>
          <w:sz w:val="28"/>
          <w:szCs w:val="22"/>
        </w:rPr>
        <w:t>）；</w:t>
      </w:r>
    </w:p>
    <w:p w14:paraId="627A10DC" w14:textId="77777777" w:rsidR="00E27EDC" w:rsidRDefault="00E27EDC">
      <w:pPr>
        <w:spacing w:line="360" w:lineRule="auto"/>
        <w:ind w:firstLineChars="200" w:firstLine="560"/>
        <w:jc w:val="left"/>
        <w:rPr>
          <w:rFonts w:ascii="宋体" w:hAnsi="宋体" w:cs="宋体"/>
          <w:sz w:val="28"/>
          <w:szCs w:val="22"/>
        </w:rPr>
      </w:pPr>
      <w:r w:rsidRPr="00E27EDC">
        <w:rPr>
          <w:rFonts w:ascii="宋体" w:hAnsi="宋体" w:cs="宋体" w:hint="eastAsia"/>
          <w:sz w:val="28"/>
          <w:szCs w:val="22"/>
        </w:rPr>
        <w:t>《福建省绿色建筑设计标准》</w:t>
      </w:r>
      <w:r>
        <w:rPr>
          <w:rFonts w:ascii="宋体" w:hAnsi="宋体" w:cs="宋体" w:hint="eastAsia"/>
          <w:sz w:val="28"/>
          <w:szCs w:val="22"/>
        </w:rPr>
        <w:t>（</w:t>
      </w:r>
      <w:r w:rsidRPr="00E27EDC">
        <w:rPr>
          <w:rFonts w:ascii="宋体" w:hAnsi="宋体" w:cs="宋体"/>
          <w:sz w:val="28"/>
          <w:szCs w:val="22"/>
        </w:rPr>
        <w:t>DBJ13-197-2017</w:t>
      </w:r>
      <w:r>
        <w:rPr>
          <w:rFonts w:ascii="宋体" w:hAnsi="宋体" w:cs="宋体" w:hint="eastAsia"/>
          <w:sz w:val="28"/>
          <w:szCs w:val="22"/>
        </w:rPr>
        <w:t>）；</w:t>
      </w:r>
    </w:p>
    <w:p w14:paraId="1F5820AF" w14:textId="77777777" w:rsidR="00E27EDC" w:rsidRDefault="00E27EDC">
      <w:pPr>
        <w:spacing w:line="360" w:lineRule="auto"/>
        <w:ind w:firstLineChars="200" w:firstLine="560"/>
        <w:jc w:val="left"/>
        <w:rPr>
          <w:rFonts w:ascii="宋体" w:hAnsi="宋体" w:cs="宋体"/>
          <w:sz w:val="28"/>
          <w:szCs w:val="22"/>
        </w:rPr>
      </w:pPr>
      <w:r w:rsidRPr="00E27EDC">
        <w:rPr>
          <w:rFonts w:ascii="宋体" w:hAnsi="宋体" w:cs="宋体" w:hint="eastAsia"/>
          <w:sz w:val="28"/>
          <w:szCs w:val="22"/>
        </w:rPr>
        <w:t>《公共建筑节能设计标准》</w:t>
      </w:r>
      <w:r>
        <w:rPr>
          <w:rFonts w:ascii="宋体" w:hAnsi="宋体" w:cs="宋体" w:hint="eastAsia"/>
          <w:sz w:val="28"/>
          <w:szCs w:val="22"/>
        </w:rPr>
        <w:t>（</w:t>
      </w:r>
      <w:r w:rsidRPr="00E27EDC">
        <w:rPr>
          <w:rFonts w:ascii="宋体" w:hAnsi="宋体" w:cs="宋体"/>
          <w:sz w:val="28"/>
          <w:szCs w:val="22"/>
        </w:rPr>
        <w:t>GB50189-2015</w:t>
      </w:r>
      <w:r>
        <w:rPr>
          <w:rFonts w:ascii="宋体" w:hAnsi="宋体" w:cs="宋体" w:hint="eastAsia"/>
          <w:sz w:val="28"/>
          <w:szCs w:val="22"/>
        </w:rPr>
        <w:t>）；</w:t>
      </w:r>
    </w:p>
    <w:p w14:paraId="60F4D020" w14:textId="6E507019" w:rsidR="00D717A1" w:rsidRDefault="006C0D93">
      <w:pPr>
        <w:spacing w:line="360" w:lineRule="auto"/>
        <w:ind w:firstLineChars="200" w:firstLine="562"/>
        <w:jc w:val="left"/>
        <w:rPr>
          <w:rFonts w:ascii="宋体" w:hAnsi="宋体" w:cs="宋体"/>
          <w:b/>
          <w:sz w:val="28"/>
          <w:szCs w:val="28"/>
        </w:rPr>
      </w:pPr>
      <w:bookmarkStart w:id="0" w:name="_Toc234210253"/>
      <w:r>
        <w:rPr>
          <w:rFonts w:ascii="宋体" w:hAnsi="宋体" w:cs="宋体" w:hint="eastAsia"/>
          <w:b/>
          <w:sz w:val="28"/>
          <w:szCs w:val="28"/>
        </w:rPr>
        <w:t>三、</w:t>
      </w:r>
      <w:r w:rsidR="00743665">
        <w:rPr>
          <w:rFonts w:ascii="宋体" w:hAnsi="宋体" w:cs="宋体" w:hint="eastAsia"/>
          <w:b/>
          <w:sz w:val="28"/>
          <w:szCs w:val="28"/>
        </w:rPr>
        <w:t>设计内容</w:t>
      </w:r>
      <w:r w:rsidR="00160625" w:rsidRPr="00160625">
        <w:rPr>
          <w:rFonts w:ascii="宋体" w:hAnsi="宋体" w:cs="宋体" w:hint="eastAsia"/>
          <w:b/>
          <w:sz w:val="28"/>
          <w:szCs w:val="28"/>
        </w:rPr>
        <w:t>：</w:t>
      </w:r>
    </w:p>
    <w:p w14:paraId="405586ED" w14:textId="2A2C732B" w:rsidR="007A7853" w:rsidRDefault="00ED5CC2">
      <w:pPr>
        <w:spacing w:line="360" w:lineRule="auto"/>
        <w:ind w:firstLineChars="200" w:firstLine="560"/>
        <w:rPr>
          <w:rFonts w:ascii="宋体" w:hAnsi="宋体" w:cs="宋体"/>
          <w:sz w:val="28"/>
        </w:rPr>
      </w:pPr>
      <w:r>
        <w:rPr>
          <w:rFonts w:ascii="宋体" w:hAnsi="宋体" w:cs="宋体" w:hint="eastAsia"/>
          <w:sz w:val="28"/>
        </w:rPr>
        <w:t>明溪县夏阳乡</w:t>
      </w:r>
      <w:r w:rsidR="00D6787D">
        <w:rPr>
          <w:rFonts w:ascii="宋体" w:hAnsi="宋体" w:cs="宋体" w:hint="eastAsia"/>
          <w:sz w:val="28"/>
        </w:rPr>
        <w:t>农贸市场</w:t>
      </w:r>
      <w:r w:rsidR="00E27EDC">
        <w:rPr>
          <w:rFonts w:ascii="宋体" w:hAnsi="宋体" w:cs="宋体" w:hint="eastAsia"/>
          <w:sz w:val="28"/>
        </w:rPr>
        <w:t>改造</w:t>
      </w:r>
      <w:r>
        <w:rPr>
          <w:rFonts w:ascii="宋体" w:hAnsi="宋体" w:cs="宋体" w:hint="eastAsia"/>
          <w:sz w:val="28"/>
        </w:rPr>
        <w:t>工程</w:t>
      </w:r>
      <w:r w:rsidR="007A7853">
        <w:rPr>
          <w:rFonts w:ascii="宋体" w:hAnsi="宋体" w:cs="宋体" w:hint="eastAsia"/>
          <w:sz w:val="28"/>
        </w:rPr>
        <w:t>：</w:t>
      </w:r>
    </w:p>
    <w:p w14:paraId="373485D8" w14:textId="3BE5364E" w:rsidR="00824552" w:rsidRDefault="00271703" w:rsidP="00E27EDC">
      <w:pPr>
        <w:spacing w:line="360" w:lineRule="auto"/>
        <w:ind w:firstLineChars="200" w:firstLine="560"/>
        <w:rPr>
          <w:rFonts w:ascii="宋体" w:hAnsi="宋体" w:cs="宋体"/>
          <w:sz w:val="28"/>
        </w:rPr>
      </w:pPr>
      <w:r w:rsidRPr="00271703">
        <w:rPr>
          <w:rFonts w:ascii="宋体" w:hAnsi="宋体" w:cs="宋体"/>
          <w:sz w:val="28"/>
        </w:rPr>
        <w:t>现状摊位台拆除</w:t>
      </w:r>
      <w:r w:rsidRPr="00271703">
        <w:rPr>
          <w:rFonts w:ascii="宋体" w:hAnsi="宋体" w:cs="宋体" w:hint="eastAsia"/>
          <w:sz w:val="28"/>
        </w:rPr>
        <w:t>8</w:t>
      </w:r>
      <w:r w:rsidRPr="00271703">
        <w:rPr>
          <w:rFonts w:ascii="宋体" w:hAnsi="宋体" w:cs="宋体"/>
          <w:sz w:val="28"/>
        </w:rPr>
        <w:t>0㎡；现状路面拆除</w:t>
      </w:r>
      <w:r w:rsidRPr="00271703">
        <w:rPr>
          <w:rFonts w:ascii="宋体" w:hAnsi="宋体" w:cs="宋体" w:hint="eastAsia"/>
          <w:sz w:val="28"/>
        </w:rPr>
        <w:t>1</w:t>
      </w:r>
      <w:r w:rsidRPr="00271703">
        <w:rPr>
          <w:rFonts w:ascii="宋体" w:hAnsi="宋体" w:cs="宋体"/>
          <w:sz w:val="28"/>
        </w:rPr>
        <w:t>325㎡；立柱刷白漆</w:t>
      </w:r>
      <w:r w:rsidRPr="00271703">
        <w:rPr>
          <w:rFonts w:ascii="宋体" w:hAnsi="宋体" w:cs="宋体" w:hint="eastAsia"/>
          <w:sz w:val="28"/>
        </w:rPr>
        <w:t>1</w:t>
      </w:r>
      <w:r w:rsidRPr="00271703">
        <w:rPr>
          <w:rFonts w:ascii="宋体" w:hAnsi="宋体" w:cs="宋体"/>
          <w:sz w:val="28"/>
        </w:rPr>
        <w:t>15㎡；立柱贴浅灰色砖</w:t>
      </w:r>
      <w:r w:rsidRPr="00271703">
        <w:rPr>
          <w:rFonts w:ascii="宋体" w:hAnsi="宋体" w:cs="宋体" w:hint="eastAsia"/>
          <w:sz w:val="28"/>
        </w:rPr>
        <w:t>5</w:t>
      </w:r>
      <w:r w:rsidRPr="00271703">
        <w:rPr>
          <w:rFonts w:ascii="宋体" w:hAnsi="宋体" w:cs="宋体"/>
          <w:sz w:val="28"/>
        </w:rPr>
        <w:t>5.3㎡；摊位台</w:t>
      </w:r>
      <w:r w:rsidRPr="00271703">
        <w:rPr>
          <w:rFonts w:ascii="宋体" w:hAnsi="宋体" w:cs="宋体" w:hint="eastAsia"/>
          <w:sz w:val="28"/>
        </w:rPr>
        <w:t>1</w:t>
      </w:r>
      <w:r w:rsidRPr="00271703">
        <w:rPr>
          <w:rFonts w:ascii="宋体" w:hAnsi="宋体" w:cs="宋体"/>
          <w:sz w:val="28"/>
        </w:rPr>
        <w:t>6座；吊顶</w:t>
      </w:r>
      <w:r w:rsidRPr="00271703">
        <w:rPr>
          <w:rFonts w:ascii="宋体" w:hAnsi="宋体" w:cs="宋体" w:hint="eastAsia"/>
          <w:sz w:val="28"/>
        </w:rPr>
        <w:t>4</w:t>
      </w:r>
      <w:r w:rsidRPr="00271703">
        <w:rPr>
          <w:rFonts w:ascii="宋体" w:hAnsi="宋体" w:cs="宋体"/>
          <w:sz w:val="28"/>
        </w:rPr>
        <w:t>座；</w:t>
      </w:r>
      <w:r w:rsidRPr="00271703">
        <w:rPr>
          <w:rFonts w:ascii="宋体" w:hAnsi="宋体" w:cs="宋体" w:hint="eastAsia"/>
          <w:sz w:val="28"/>
        </w:rPr>
        <w:t>1</w:t>
      </w:r>
      <w:r w:rsidRPr="00271703">
        <w:rPr>
          <w:rFonts w:ascii="宋体" w:hAnsi="宋体" w:cs="宋体"/>
          <w:sz w:val="28"/>
        </w:rPr>
        <w:t>2厚</w:t>
      </w:r>
      <w:r w:rsidRPr="00271703">
        <w:rPr>
          <w:rFonts w:ascii="宋体" w:hAnsi="宋体" w:cs="宋体" w:hint="eastAsia"/>
          <w:sz w:val="28"/>
        </w:rPr>
        <w:t>6</w:t>
      </w:r>
      <w:r w:rsidRPr="00271703">
        <w:rPr>
          <w:rFonts w:ascii="宋体" w:hAnsi="宋体" w:cs="宋体"/>
          <w:sz w:val="28"/>
        </w:rPr>
        <w:t>00*600mm灰色纹样防滑砖</w:t>
      </w:r>
      <w:r w:rsidRPr="00271703">
        <w:rPr>
          <w:rFonts w:ascii="宋体" w:hAnsi="宋体" w:cs="宋体" w:hint="eastAsia"/>
          <w:sz w:val="28"/>
        </w:rPr>
        <w:t>1</w:t>
      </w:r>
      <w:r w:rsidRPr="00271703">
        <w:rPr>
          <w:rFonts w:ascii="宋体" w:hAnsi="宋体" w:cs="宋体"/>
          <w:sz w:val="28"/>
        </w:rPr>
        <w:t>187㎡；</w:t>
      </w:r>
      <w:r w:rsidRPr="00271703">
        <w:rPr>
          <w:rFonts w:ascii="宋体" w:hAnsi="宋体" w:cs="宋体" w:hint="eastAsia"/>
          <w:sz w:val="28"/>
        </w:rPr>
        <w:t>2</w:t>
      </w:r>
      <w:r w:rsidRPr="00271703">
        <w:rPr>
          <w:rFonts w:ascii="宋体" w:hAnsi="宋体" w:cs="宋体"/>
          <w:sz w:val="28"/>
        </w:rPr>
        <w:t>5W LED</w:t>
      </w:r>
      <w:r w:rsidRPr="00271703">
        <w:rPr>
          <w:rFonts w:ascii="宋体" w:hAnsi="宋体" w:cs="宋体" w:hint="eastAsia"/>
          <w:sz w:val="28"/>
        </w:rPr>
        <w:t>筒灯（吸顶）20盏；水表Y</w:t>
      </w:r>
      <w:r w:rsidRPr="00271703">
        <w:rPr>
          <w:rFonts w:ascii="宋体" w:hAnsi="宋体" w:cs="宋体"/>
          <w:sz w:val="28"/>
        </w:rPr>
        <w:t>XS DN20-40 16</w:t>
      </w:r>
      <w:r w:rsidRPr="00271703">
        <w:rPr>
          <w:rFonts w:ascii="宋体" w:hAnsi="宋体" w:cs="宋体" w:hint="eastAsia"/>
          <w:sz w:val="28"/>
        </w:rPr>
        <w:t>个；闸阀Z</w:t>
      </w:r>
      <w:r w:rsidRPr="00271703">
        <w:rPr>
          <w:rFonts w:ascii="宋体" w:hAnsi="宋体" w:cs="宋体"/>
          <w:sz w:val="28"/>
        </w:rPr>
        <w:t>41H-160/80 16</w:t>
      </w:r>
      <w:r w:rsidRPr="00271703">
        <w:rPr>
          <w:rFonts w:ascii="宋体" w:hAnsi="宋体" w:cs="宋体" w:hint="eastAsia"/>
          <w:sz w:val="28"/>
        </w:rPr>
        <w:t>个</w:t>
      </w:r>
      <w:r w:rsidRPr="00271703">
        <w:rPr>
          <w:rFonts w:ascii="宋体" w:hAnsi="宋体" w:cs="宋体"/>
          <w:sz w:val="28"/>
        </w:rPr>
        <w:t>；</w:t>
      </w:r>
      <w:r w:rsidRPr="00271703">
        <w:rPr>
          <w:rFonts w:ascii="宋体" w:hAnsi="宋体" w:cs="宋体" w:hint="eastAsia"/>
          <w:sz w:val="28"/>
        </w:rPr>
        <w:t>水龙头16个；1</w:t>
      </w:r>
      <w:r w:rsidRPr="00271703">
        <w:rPr>
          <w:rFonts w:ascii="宋体" w:hAnsi="宋体" w:cs="宋体"/>
          <w:sz w:val="28"/>
        </w:rPr>
        <w:t>00mm小明沟</w:t>
      </w:r>
      <w:r w:rsidRPr="00271703">
        <w:rPr>
          <w:rFonts w:ascii="宋体" w:hAnsi="宋体" w:cs="宋体" w:hint="eastAsia"/>
          <w:sz w:val="28"/>
        </w:rPr>
        <w:t>328</w:t>
      </w:r>
      <w:r w:rsidRPr="00271703">
        <w:rPr>
          <w:rFonts w:ascii="宋体" w:hAnsi="宋体" w:cs="宋体"/>
          <w:sz w:val="28"/>
        </w:rPr>
        <w:t>m；</w:t>
      </w:r>
      <w:r w:rsidRPr="00271703">
        <w:rPr>
          <w:rFonts w:ascii="宋体" w:hAnsi="宋体" w:cs="宋体" w:hint="eastAsia"/>
          <w:sz w:val="28"/>
        </w:rPr>
        <w:t>φ1</w:t>
      </w:r>
      <w:r w:rsidRPr="00271703">
        <w:rPr>
          <w:rFonts w:ascii="宋体" w:hAnsi="宋体" w:cs="宋体"/>
          <w:sz w:val="28"/>
        </w:rPr>
        <w:t>00PVC排水管</w:t>
      </w:r>
      <w:r w:rsidRPr="00271703">
        <w:rPr>
          <w:rFonts w:ascii="宋体" w:hAnsi="宋体" w:cs="宋体" w:hint="eastAsia"/>
          <w:sz w:val="28"/>
        </w:rPr>
        <w:t>4</w:t>
      </w:r>
      <w:bookmarkStart w:id="1" w:name="_GoBack"/>
      <w:bookmarkEnd w:id="1"/>
      <w:r w:rsidRPr="00271703">
        <w:rPr>
          <w:rFonts w:ascii="宋体" w:hAnsi="宋体" w:cs="宋体" w:hint="eastAsia"/>
          <w:sz w:val="28"/>
        </w:rPr>
        <w:t>4.6</w:t>
      </w:r>
      <w:r w:rsidRPr="00271703">
        <w:rPr>
          <w:rFonts w:ascii="宋体" w:hAnsi="宋体" w:cs="宋体"/>
          <w:sz w:val="28"/>
        </w:rPr>
        <w:t>m；</w:t>
      </w:r>
      <w:r w:rsidRPr="00271703">
        <w:rPr>
          <w:rFonts w:ascii="宋体" w:hAnsi="宋体" w:cs="宋体" w:hint="eastAsia"/>
          <w:sz w:val="28"/>
        </w:rPr>
        <w:t>检修井2个；3</w:t>
      </w:r>
      <w:r w:rsidRPr="00271703">
        <w:rPr>
          <w:rFonts w:ascii="宋体" w:hAnsi="宋体" w:cs="宋体"/>
          <w:sz w:val="28"/>
        </w:rPr>
        <w:t>00*400</w:t>
      </w:r>
      <w:r w:rsidRPr="00271703">
        <w:rPr>
          <w:rFonts w:ascii="宋体" w:hAnsi="宋体" w:cs="宋体" w:hint="eastAsia"/>
          <w:sz w:val="28"/>
        </w:rPr>
        <w:t>排水暗沟42.2</w:t>
      </w:r>
      <w:r w:rsidRPr="00271703">
        <w:rPr>
          <w:rFonts w:ascii="宋体" w:hAnsi="宋体" w:cs="宋体"/>
          <w:sz w:val="28"/>
        </w:rPr>
        <w:t>m；</w:t>
      </w:r>
      <w:r w:rsidRPr="00271703">
        <w:rPr>
          <w:rFonts w:ascii="宋体" w:hAnsi="宋体" w:cs="宋体" w:hint="eastAsia"/>
          <w:sz w:val="28"/>
        </w:rPr>
        <w:t>集水井8个</w:t>
      </w:r>
      <w:r w:rsidRPr="00271703">
        <w:rPr>
          <w:rFonts w:ascii="宋体" w:hAnsi="宋体" w:cs="宋体"/>
          <w:sz w:val="28"/>
        </w:rPr>
        <w:t>；</w:t>
      </w:r>
      <w:r w:rsidRPr="00271703">
        <w:rPr>
          <w:rFonts w:ascii="宋体" w:hAnsi="宋体" w:cs="宋体" w:hint="eastAsia"/>
          <w:sz w:val="28"/>
        </w:rPr>
        <w:t>De</w:t>
      </w:r>
      <w:r w:rsidRPr="00271703">
        <w:rPr>
          <w:rFonts w:ascii="宋体" w:hAnsi="宋体" w:cs="宋体"/>
          <w:sz w:val="28"/>
        </w:rPr>
        <w:t>75 UPVC排水管</w:t>
      </w:r>
      <w:r w:rsidRPr="00271703">
        <w:rPr>
          <w:rFonts w:ascii="宋体" w:hAnsi="宋体" w:cs="宋体" w:hint="eastAsia"/>
          <w:sz w:val="28"/>
        </w:rPr>
        <w:t>210.4</w:t>
      </w:r>
      <w:r w:rsidRPr="00271703">
        <w:rPr>
          <w:rFonts w:ascii="宋体" w:hAnsi="宋体" w:cs="宋体"/>
          <w:sz w:val="28"/>
        </w:rPr>
        <w:t>m；40*40</w:t>
      </w:r>
      <w:r w:rsidRPr="00271703">
        <w:rPr>
          <w:rFonts w:ascii="宋体" w:hAnsi="宋体" w:cs="宋体" w:hint="eastAsia"/>
          <w:sz w:val="28"/>
        </w:rPr>
        <w:t>盖板沟，长</w:t>
      </w:r>
      <w:r w:rsidRPr="00271703">
        <w:rPr>
          <w:rFonts w:ascii="宋体" w:hAnsi="宋体" w:cs="宋体"/>
          <w:sz w:val="28"/>
        </w:rPr>
        <w:t>25m</w:t>
      </w:r>
      <w:r w:rsidR="00824552">
        <w:rPr>
          <w:rFonts w:ascii="宋体" w:hAnsi="宋体" w:cs="宋体" w:hint="eastAsia"/>
          <w:sz w:val="28"/>
        </w:rPr>
        <w:t>。</w:t>
      </w:r>
    </w:p>
    <w:p w14:paraId="2082E212" w14:textId="41405340" w:rsidR="00E27EDC" w:rsidRPr="00E27EDC" w:rsidRDefault="00824552" w:rsidP="00E27EDC">
      <w:pPr>
        <w:spacing w:line="360" w:lineRule="auto"/>
        <w:ind w:firstLineChars="200" w:firstLine="560"/>
        <w:rPr>
          <w:rFonts w:ascii="宋体" w:hAnsi="宋体" w:cs="宋体"/>
          <w:sz w:val="28"/>
        </w:rPr>
      </w:pPr>
      <w:r>
        <w:rPr>
          <w:rFonts w:ascii="宋体" w:hAnsi="宋体" w:cs="宋体"/>
          <w:sz w:val="28"/>
        </w:rPr>
        <w:t>备注：</w:t>
      </w:r>
      <w:r w:rsidRPr="00824552">
        <w:rPr>
          <w:rFonts w:ascii="宋体" w:hAnsi="宋体" w:cs="宋体" w:hint="eastAsia"/>
          <w:sz w:val="28"/>
        </w:rPr>
        <w:t>本工程室内标高以绝对值标高为±0.000 为完</w:t>
      </w:r>
      <w:r>
        <w:rPr>
          <w:rFonts w:ascii="宋体" w:hAnsi="宋体" w:cs="宋体" w:hint="eastAsia"/>
          <w:sz w:val="28"/>
        </w:rPr>
        <w:t>成面标高。吊顶标高为吊顶装修完成面距本层楼地面完成面的相对高度；</w:t>
      </w:r>
      <w:r w:rsidRPr="00824552">
        <w:rPr>
          <w:rFonts w:ascii="宋体" w:hAnsi="宋体" w:cs="宋体" w:hint="eastAsia"/>
          <w:sz w:val="28"/>
        </w:rPr>
        <w:t>市场以摊位通道分别以中心线为基准向左右两侧找3%坡,</w:t>
      </w:r>
      <w:r>
        <w:rPr>
          <w:rFonts w:ascii="宋体" w:hAnsi="宋体" w:cs="宋体" w:hint="eastAsia"/>
          <w:sz w:val="28"/>
        </w:rPr>
        <w:t>具体找坡和坡度位置详见相关建筑图纸。</w:t>
      </w:r>
    </w:p>
    <w:p w14:paraId="4DCAE3BB" w14:textId="7A7711FC" w:rsidR="00C26CA0" w:rsidRDefault="00C26CA0">
      <w:pPr>
        <w:spacing w:line="360" w:lineRule="auto"/>
        <w:ind w:firstLineChars="200" w:firstLine="562"/>
        <w:rPr>
          <w:rFonts w:ascii="宋体" w:hAnsi="宋体" w:cs="宋体"/>
          <w:b/>
          <w:sz w:val="28"/>
          <w:szCs w:val="28"/>
        </w:rPr>
      </w:pPr>
      <w:r w:rsidRPr="00C26CA0">
        <w:rPr>
          <w:rFonts w:ascii="宋体" w:hAnsi="宋体" w:cs="宋体" w:hint="eastAsia"/>
          <w:b/>
          <w:sz w:val="28"/>
          <w:szCs w:val="28"/>
        </w:rPr>
        <w:t>四、</w:t>
      </w:r>
      <w:r w:rsidR="00700E86">
        <w:rPr>
          <w:rFonts w:ascii="宋体" w:hAnsi="宋体" w:cs="宋体" w:hint="eastAsia"/>
          <w:b/>
          <w:sz w:val="28"/>
          <w:szCs w:val="28"/>
        </w:rPr>
        <w:t>建筑使用注意事项</w:t>
      </w:r>
      <w:r w:rsidRPr="00C26CA0">
        <w:rPr>
          <w:rFonts w:ascii="宋体" w:hAnsi="宋体" w:cs="宋体" w:hint="eastAsia"/>
          <w:b/>
          <w:sz w:val="28"/>
          <w:szCs w:val="28"/>
        </w:rPr>
        <w:t>：</w:t>
      </w:r>
    </w:p>
    <w:p w14:paraId="330A25B4" w14:textId="135D06BB" w:rsidR="00700E86" w:rsidRPr="00700E86" w:rsidRDefault="00700E86" w:rsidP="00700E86">
      <w:pPr>
        <w:spacing w:line="360" w:lineRule="auto"/>
        <w:ind w:firstLineChars="200" w:firstLine="560"/>
        <w:jc w:val="left"/>
        <w:rPr>
          <w:rFonts w:ascii="宋体" w:hAnsi="宋体" w:cs="宋体"/>
          <w:sz w:val="28"/>
          <w:szCs w:val="28"/>
        </w:rPr>
      </w:pPr>
      <w:r>
        <w:rPr>
          <w:rFonts w:ascii="宋体" w:hAnsi="宋体" w:cs="宋体"/>
          <w:sz w:val="28"/>
          <w:szCs w:val="28"/>
        </w:rPr>
        <w:t>1）</w:t>
      </w:r>
      <w:r w:rsidR="00824552" w:rsidRPr="00824552">
        <w:rPr>
          <w:rFonts w:ascii="宋体" w:hAnsi="宋体" w:cs="宋体" w:hint="eastAsia"/>
          <w:sz w:val="28"/>
          <w:szCs w:val="28"/>
        </w:rPr>
        <w:t>本工程所有装饰材料的燃烧性能等级为A级部分材料为B1级。耐火等级：二级。</w:t>
      </w:r>
    </w:p>
    <w:p w14:paraId="09110C2F" w14:textId="04FFD1DF" w:rsidR="00700E86" w:rsidRPr="00700E86" w:rsidRDefault="00700E86" w:rsidP="00700E86">
      <w:pPr>
        <w:spacing w:line="360" w:lineRule="auto"/>
        <w:ind w:firstLineChars="200" w:firstLine="560"/>
        <w:jc w:val="left"/>
        <w:rPr>
          <w:rFonts w:ascii="宋体" w:hAnsi="宋体" w:cs="宋体"/>
          <w:sz w:val="28"/>
          <w:szCs w:val="28"/>
        </w:rPr>
      </w:pPr>
      <w:r>
        <w:rPr>
          <w:rFonts w:ascii="宋体" w:hAnsi="宋体" w:cs="宋体" w:hint="eastAsia"/>
          <w:sz w:val="28"/>
          <w:szCs w:val="28"/>
        </w:rPr>
        <w:t>2）</w:t>
      </w:r>
      <w:r w:rsidR="00824552" w:rsidRPr="00824552">
        <w:rPr>
          <w:rFonts w:ascii="宋体" w:hAnsi="宋体" w:cs="宋体" w:hint="eastAsia"/>
          <w:sz w:val="28"/>
          <w:szCs w:val="28"/>
        </w:rPr>
        <w:t>本工程的防火和防烟分区均以原建筑专业基础上修改为准防烟分区的挡</w:t>
      </w:r>
      <w:r w:rsidR="00824552" w:rsidRPr="00824552">
        <w:rPr>
          <w:rFonts w:ascii="宋体" w:hAnsi="宋体" w:cs="宋体" w:hint="eastAsia"/>
          <w:sz w:val="28"/>
          <w:szCs w:val="28"/>
        </w:rPr>
        <w:lastRenderedPageBreak/>
        <w:t>烟垂壁，其装修材料应采用A级装修材料。</w:t>
      </w:r>
    </w:p>
    <w:p w14:paraId="6E0D1DFF" w14:textId="42CF2681" w:rsidR="00700E86" w:rsidRPr="00700E86" w:rsidRDefault="00700E86" w:rsidP="00700E86">
      <w:pPr>
        <w:spacing w:line="360" w:lineRule="auto"/>
        <w:ind w:firstLineChars="200" w:firstLine="560"/>
        <w:jc w:val="left"/>
        <w:rPr>
          <w:rFonts w:ascii="宋体" w:hAnsi="宋体" w:cs="宋体"/>
          <w:sz w:val="28"/>
          <w:szCs w:val="28"/>
        </w:rPr>
      </w:pPr>
      <w:r>
        <w:rPr>
          <w:rFonts w:ascii="宋体" w:hAnsi="宋体" w:cs="宋体"/>
          <w:sz w:val="28"/>
          <w:szCs w:val="28"/>
        </w:rPr>
        <w:t>3）</w:t>
      </w:r>
      <w:r w:rsidR="00824552" w:rsidRPr="00824552">
        <w:rPr>
          <w:rFonts w:ascii="宋体" w:hAnsi="宋体" w:cs="宋体" w:hint="eastAsia"/>
          <w:sz w:val="28"/>
          <w:szCs w:val="28"/>
        </w:rPr>
        <w:t>建筑内部的变形缝(包括沉降缝、伸缩缝、抗震缝等)两侧的基层应采用A级材料，表面装修应采用不低于B1级的装修材料。</w:t>
      </w:r>
    </w:p>
    <w:p w14:paraId="78469AB4" w14:textId="77777777" w:rsidR="00824552" w:rsidRDefault="00700E86">
      <w:pPr>
        <w:spacing w:line="360" w:lineRule="auto"/>
        <w:ind w:firstLineChars="200" w:firstLine="560"/>
        <w:jc w:val="left"/>
        <w:rPr>
          <w:rFonts w:ascii="宋体" w:hAnsi="宋体" w:cs="宋体"/>
          <w:sz w:val="28"/>
          <w:szCs w:val="28"/>
        </w:rPr>
      </w:pPr>
      <w:r>
        <w:rPr>
          <w:rFonts w:ascii="宋体" w:hAnsi="宋体" w:cs="宋体"/>
          <w:sz w:val="28"/>
          <w:szCs w:val="28"/>
        </w:rPr>
        <w:t>4）</w:t>
      </w:r>
      <w:r w:rsidR="00824552" w:rsidRPr="00824552">
        <w:rPr>
          <w:rFonts w:ascii="宋体" w:hAnsi="宋体" w:cs="宋体" w:hint="eastAsia"/>
          <w:sz w:val="28"/>
          <w:szCs w:val="28"/>
        </w:rPr>
        <w:t>建筑内部的配电箱、控制面板、接线盒、开关、插座等不应直接安装在低于B1级的装修材料上；用于当内部含有电器、电线等物体时，应采用不低于B1级的材料</w:t>
      </w:r>
      <w:r w:rsidR="00824552">
        <w:rPr>
          <w:rFonts w:ascii="宋体" w:hAnsi="宋体" w:cs="宋体" w:hint="eastAsia"/>
          <w:sz w:val="28"/>
          <w:szCs w:val="28"/>
        </w:rPr>
        <w:t>。</w:t>
      </w:r>
    </w:p>
    <w:p w14:paraId="798146A4" w14:textId="7A576B51" w:rsidR="00662F3D" w:rsidRDefault="00824552">
      <w:pPr>
        <w:spacing w:line="360" w:lineRule="auto"/>
        <w:ind w:firstLineChars="200" w:firstLine="560"/>
        <w:jc w:val="left"/>
        <w:rPr>
          <w:rFonts w:ascii="宋体" w:hAnsi="宋体" w:cs="宋体"/>
          <w:sz w:val="28"/>
          <w:szCs w:val="28"/>
        </w:rPr>
      </w:pPr>
      <w:r>
        <w:rPr>
          <w:rFonts w:ascii="宋体" w:hAnsi="宋体" w:cs="宋体" w:hint="eastAsia"/>
          <w:sz w:val="28"/>
          <w:szCs w:val="28"/>
        </w:rPr>
        <w:t>5）</w:t>
      </w:r>
      <w:r w:rsidR="00662F3D" w:rsidRPr="00662F3D">
        <w:rPr>
          <w:rFonts w:ascii="宋体" w:hAnsi="宋体" w:cs="宋体" w:hint="eastAsia"/>
          <w:sz w:val="28"/>
          <w:szCs w:val="28"/>
        </w:rPr>
        <w:t>照明灯具的高温部位,当靠近非A级装修材料时,应采取隔热、散热等防火保护措施.灯饰所用材料的燃烧性能等级不应低于B1级。</w:t>
      </w:r>
    </w:p>
    <w:p w14:paraId="606857F6" w14:textId="01F895F0" w:rsidR="00662F3D" w:rsidRDefault="00662F3D">
      <w:pPr>
        <w:spacing w:line="360" w:lineRule="auto"/>
        <w:ind w:firstLineChars="200" w:firstLine="560"/>
        <w:jc w:val="left"/>
        <w:rPr>
          <w:rFonts w:ascii="宋体" w:hAnsi="宋体" w:cs="宋体"/>
          <w:sz w:val="28"/>
          <w:szCs w:val="28"/>
        </w:rPr>
      </w:pPr>
      <w:r>
        <w:rPr>
          <w:rFonts w:ascii="宋体" w:hAnsi="宋体" w:cs="宋体" w:hint="eastAsia"/>
          <w:sz w:val="28"/>
          <w:szCs w:val="28"/>
        </w:rPr>
        <w:t>6）</w:t>
      </w:r>
      <w:r w:rsidRPr="00662F3D">
        <w:rPr>
          <w:rFonts w:ascii="宋体" w:hAnsi="宋体" w:cs="宋体" w:hint="eastAsia"/>
          <w:sz w:val="28"/>
          <w:szCs w:val="28"/>
        </w:rPr>
        <w:t>公共建筑内部不宜设置采用B3级装饰材料制成的壁挂、雕塑、模型、标本，当需要设置时，不应靠近火源或热源。</w:t>
      </w:r>
    </w:p>
    <w:p w14:paraId="6EBBC054" w14:textId="78D138C7" w:rsidR="00662F3D" w:rsidRDefault="00662F3D">
      <w:pPr>
        <w:spacing w:line="360" w:lineRule="auto"/>
        <w:ind w:firstLineChars="200" w:firstLine="560"/>
        <w:jc w:val="left"/>
        <w:rPr>
          <w:rFonts w:ascii="宋体" w:hAnsi="宋体" w:cs="宋体"/>
          <w:sz w:val="28"/>
          <w:szCs w:val="28"/>
        </w:rPr>
      </w:pPr>
      <w:r>
        <w:rPr>
          <w:rFonts w:ascii="宋体" w:hAnsi="宋体" w:cs="宋体" w:hint="eastAsia"/>
          <w:sz w:val="28"/>
          <w:szCs w:val="28"/>
        </w:rPr>
        <w:t>7）</w:t>
      </w:r>
      <w:r w:rsidRPr="00662F3D">
        <w:rPr>
          <w:rFonts w:ascii="宋体" w:hAnsi="宋体" w:cs="宋体" w:hint="eastAsia"/>
          <w:sz w:val="28"/>
          <w:szCs w:val="28"/>
        </w:rPr>
        <w:t>疏散走道和安全出口的顶棚、墙面不应采用影响人员安全疏散的镜面反光材料。</w:t>
      </w:r>
    </w:p>
    <w:p w14:paraId="5C318BBA" w14:textId="1D732884" w:rsidR="00662F3D" w:rsidRDefault="00662F3D">
      <w:pPr>
        <w:spacing w:line="360" w:lineRule="auto"/>
        <w:ind w:firstLineChars="200" w:firstLine="560"/>
        <w:jc w:val="left"/>
        <w:rPr>
          <w:rFonts w:ascii="宋体" w:hAnsi="宋体" w:cs="宋体"/>
          <w:sz w:val="28"/>
          <w:szCs w:val="28"/>
        </w:rPr>
      </w:pPr>
      <w:r>
        <w:rPr>
          <w:rFonts w:ascii="宋体" w:hAnsi="宋体" w:cs="宋体" w:hint="eastAsia"/>
          <w:sz w:val="28"/>
          <w:szCs w:val="28"/>
        </w:rPr>
        <w:t>8）</w:t>
      </w:r>
      <w:r w:rsidRPr="00662F3D">
        <w:rPr>
          <w:rFonts w:ascii="宋体" w:hAnsi="宋体" w:cs="宋体" w:hint="eastAsia"/>
          <w:sz w:val="28"/>
          <w:szCs w:val="28"/>
        </w:rPr>
        <w:t>地上建筑的水平疏散走道和安全出口的门厅，其顶棚装饰材料应采用A级装修材料，其他部位应采用不低于B1级的装修材料；地下民用建筑的疏散走道和安全出口的门厅，其顶棚、墙面和地面均应采用A级装修材料。</w:t>
      </w:r>
    </w:p>
    <w:p w14:paraId="2A49DED5" w14:textId="269F0700" w:rsidR="00662F3D" w:rsidRDefault="00662F3D">
      <w:pPr>
        <w:spacing w:line="360" w:lineRule="auto"/>
        <w:ind w:firstLineChars="200" w:firstLine="560"/>
        <w:jc w:val="left"/>
        <w:rPr>
          <w:rFonts w:ascii="宋体" w:hAnsi="宋体" w:cs="宋体"/>
          <w:sz w:val="28"/>
          <w:szCs w:val="28"/>
        </w:rPr>
      </w:pPr>
      <w:r>
        <w:rPr>
          <w:rFonts w:ascii="宋体" w:hAnsi="宋体" w:cs="宋体" w:hint="eastAsia"/>
          <w:sz w:val="28"/>
          <w:szCs w:val="28"/>
        </w:rPr>
        <w:t>9）</w:t>
      </w:r>
      <w:r w:rsidRPr="00662F3D">
        <w:rPr>
          <w:rFonts w:ascii="宋体" w:hAnsi="宋体" w:cs="宋体" w:hint="eastAsia"/>
          <w:sz w:val="28"/>
          <w:szCs w:val="28"/>
        </w:rPr>
        <w:t>建筑内部消火栓的门不应被装饰物遮掩，消火栓门四周的装修材料颜色应与消火栓门的颜色有明显区别或在消火栓箱门表面设置发光标志。</w:t>
      </w:r>
    </w:p>
    <w:p w14:paraId="41BBEE02" w14:textId="5B6E7F46" w:rsidR="00662F3D" w:rsidRDefault="00662F3D">
      <w:pPr>
        <w:spacing w:line="360" w:lineRule="auto"/>
        <w:ind w:firstLineChars="200" w:firstLine="560"/>
        <w:jc w:val="left"/>
        <w:rPr>
          <w:rFonts w:ascii="宋体" w:hAnsi="宋体" w:cs="宋体"/>
          <w:sz w:val="28"/>
          <w:szCs w:val="28"/>
        </w:rPr>
      </w:pPr>
      <w:r>
        <w:rPr>
          <w:rFonts w:ascii="宋体" w:hAnsi="宋体" w:cs="宋体" w:hint="eastAsia"/>
          <w:sz w:val="28"/>
          <w:szCs w:val="28"/>
        </w:rPr>
        <w:t>1</w:t>
      </w:r>
      <w:r>
        <w:rPr>
          <w:rFonts w:ascii="宋体" w:hAnsi="宋体" w:cs="宋体"/>
          <w:sz w:val="28"/>
          <w:szCs w:val="28"/>
        </w:rPr>
        <w:t>0）</w:t>
      </w:r>
      <w:r w:rsidRPr="00662F3D">
        <w:rPr>
          <w:rFonts w:ascii="宋体" w:hAnsi="宋体" w:cs="宋体" w:hint="eastAsia"/>
          <w:sz w:val="28"/>
          <w:szCs w:val="28"/>
        </w:rPr>
        <w:t>土建设计的所有消防设施不得移动、改变、降低标准。</w:t>
      </w:r>
    </w:p>
    <w:p w14:paraId="5779478B" w14:textId="1BEED2E3" w:rsidR="00662F3D" w:rsidRDefault="00662F3D">
      <w:pPr>
        <w:spacing w:line="360" w:lineRule="auto"/>
        <w:ind w:firstLineChars="200" w:firstLine="560"/>
        <w:jc w:val="left"/>
        <w:rPr>
          <w:rFonts w:ascii="宋体" w:hAnsi="宋体" w:cs="宋体"/>
          <w:sz w:val="28"/>
          <w:szCs w:val="28"/>
        </w:rPr>
      </w:pPr>
      <w:r>
        <w:rPr>
          <w:rFonts w:ascii="宋体" w:hAnsi="宋体" w:cs="宋体" w:hint="eastAsia"/>
          <w:sz w:val="28"/>
          <w:szCs w:val="28"/>
        </w:rPr>
        <w:t>1</w:t>
      </w:r>
      <w:r>
        <w:rPr>
          <w:rFonts w:ascii="宋体" w:hAnsi="宋体" w:cs="宋体"/>
          <w:sz w:val="28"/>
          <w:szCs w:val="28"/>
        </w:rPr>
        <w:t>1）</w:t>
      </w:r>
      <w:r w:rsidRPr="00662F3D">
        <w:rPr>
          <w:rFonts w:ascii="宋体" w:hAnsi="宋体" w:cs="宋体" w:hint="eastAsia"/>
          <w:sz w:val="28"/>
          <w:szCs w:val="28"/>
        </w:rPr>
        <w:t>无窗房间内部装修材料的燃烧性能等级除A级外，应在《建筑内部装修设计防火规范》GB50222-2017规定的基础上提高一级。</w:t>
      </w:r>
    </w:p>
    <w:p w14:paraId="784C48EC" w14:textId="01FE4E54" w:rsidR="00662F3D" w:rsidRDefault="00662F3D">
      <w:pPr>
        <w:spacing w:line="360" w:lineRule="auto"/>
        <w:ind w:firstLineChars="200" w:firstLine="560"/>
        <w:jc w:val="left"/>
        <w:rPr>
          <w:rFonts w:ascii="宋体" w:hAnsi="宋体" w:cs="宋体"/>
          <w:sz w:val="28"/>
          <w:szCs w:val="28"/>
        </w:rPr>
      </w:pPr>
      <w:r>
        <w:rPr>
          <w:rFonts w:ascii="宋体" w:hAnsi="宋体" w:cs="宋体" w:hint="eastAsia"/>
          <w:sz w:val="28"/>
          <w:szCs w:val="28"/>
        </w:rPr>
        <w:t>1</w:t>
      </w:r>
      <w:r>
        <w:rPr>
          <w:rFonts w:ascii="宋体" w:hAnsi="宋体" w:cs="宋体"/>
          <w:sz w:val="28"/>
          <w:szCs w:val="28"/>
        </w:rPr>
        <w:t>2）</w:t>
      </w:r>
      <w:r w:rsidRPr="00662F3D">
        <w:rPr>
          <w:rFonts w:ascii="宋体" w:hAnsi="宋体" w:cs="宋体" w:hint="eastAsia"/>
          <w:sz w:val="28"/>
          <w:szCs w:val="28"/>
        </w:rPr>
        <w:t>建筑物内设有上下层相连通的中庭、走马廊、开敞楼梯、自动扶梯时，</w:t>
      </w:r>
      <w:r w:rsidRPr="00662F3D">
        <w:rPr>
          <w:rFonts w:ascii="宋体" w:hAnsi="宋体" w:cs="宋体" w:hint="eastAsia"/>
          <w:sz w:val="28"/>
          <w:szCs w:val="28"/>
        </w:rPr>
        <w:lastRenderedPageBreak/>
        <w:t>其连通部位的顶棚、墙面应采用A级装修材料,其他部位应采用不低于B1级的装修材料。</w:t>
      </w:r>
    </w:p>
    <w:p w14:paraId="324A940E" w14:textId="4C265820" w:rsidR="00824552" w:rsidRDefault="00662F3D">
      <w:pPr>
        <w:spacing w:line="360" w:lineRule="auto"/>
        <w:ind w:firstLineChars="200" w:firstLine="560"/>
        <w:jc w:val="left"/>
        <w:rPr>
          <w:rFonts w:ascii="宋体" w:hAnsi="宋体" w:cs="宋体"/>
          <w:sz w:val="28"/>
          <w:szCs w:val="28"/>
        </w:rPr>
      </w:pPr>
      <w:r>
        <w:rPr>
          <w:rFonts w:ascii="宋体" w:hAnsi="宋体" w:cs="宋体" w:hint="eastAsia"/>
          <w:sz w:val="28"/>
          <w:szCs w:val="28"/>
        </w:rPr>
        <w:t>1</w:t>
      </w:r>
      <w:r>
        <w:rPr>
          <w:rFonts w:ascii="宋体" w:hAnsi="宋体" w:cs="宋体"/>
          <w:sz w:val="28"/>
          <w:szCs w:val="28"/>
        </w:rPr>
        <w:t>3）</w:t>
      </w:r>
      <w:r w:rsidRPr="00662F3D">
        <w:rPr>
          <w:rFonts w:ascii="宋体" w:hAnsi="宋体" w:cs="宋体" w:hint="eastAsia"/>
          <w:sz w:val="28"/>
          <w:szCs w:val="28"/>
        </w:rPr>
        <w:t>当顶棚或墙面表泡沫状塑料时，其厚度不应大于15mm，且面积不得超过该房间顶棚或墙面积的10%</w:t>
      </w:r>
      <w:r w:rsidR="00824552" w:rsidRPr="00824552">
        <w:rPr>
          <w:rFonts w:ascii="宋体" w:hAnsi="宋体" w:cs="宋体" w:hint="eastAsia"/>
          <w:sz w:val="28"/>
          <w:szCs w:val="28"/>
        </w:rPr>
        <w:t>。</w:t>
      </w:r>
    </w:p>
    <w:p w14:paraId="045DE949" w14:textId="71B5C51F" w:rsidR="00D03FFD" w:rsidRDefault="00700E86">
      <w:pPr>
        <w:spacing w:line="360" w:lineRule="auto"/>
        <w:ind w:firstLineChars="200" w:firstLine="562"/>
        <w:jc w:val="left"/>
        <w:rPr>
          <w:rFonts w:ascii="宋体" w:hAnsi="宋体" w:cs="宋体"/>
          <w:b/>
          <w:sz w:val="28"/>
          <w:szCs w:val="28"/>
        </w:rPr>
      </w:pPr>
      <w:r>
        <w:rPr>
          <w:rFonts w:ascii="宋体" w:hAnsi="宋体" w:cs="宋体" w:hint="eastAsia"/>
          <w:b/>
          <w:sz w:val="28"/>
          <w:szCs w:val="28"/>
        </w:rPr>
        <w:t>五、</w:t>
      </w:r>
      <w:r w:rsidR="00B66B30" w:rsidRPr="00B66B30">
        <w:rPr>
          <w:rFonts w:ascii="宋体" w:hAnsi="宋体" w:cs="宋体" w:hint="eastAsia"/>
          <w:b/>
          <w:sz w:val="28"/>
          <w:szCs w:val="28"/>
        </w:rPr>
        <w:t>技术要求和有关材料的规定</w:t>
      </w:r>
      <w:r w:rsidR="00D03FFD" w:rsidRPr="00D03FFD">
        <w:rPr>
          <w:rFonts w:ascii="宋体" w:hAnsi="宋体" w:cs="宋体" w:hint="eastAsia"/>
          <w:b/>
          <w:sz w:val="28"/>
          <w:szCs w:val="28"/>
        </w:rPr>
        <w:t>：</w:t>
      </w:r>
    </w:p>
    <w:p w14:paraId="655826E1" w14:textId="6AE4B85F" w:rsidR="00B66B30" w:rsidRDefault="00B66B30">
      <w:pPr>
        <w:spacing w:line="360" w:lineRule="auto"/>
        <w:ind w:firstLineChars="200" w:firstLine="560"/>
        <w:jc w:val="left"/>
        <w:rPr>
          <w:rFonts w:ascii="宋体" w:hAnsi="宋体" w:cs="宋体"/>
          <w:sz w:val="28"/>
          <w:szCs w:val="28"/>
        </w:rPr>
      </w:pPr>
      <w:r>
        <w:rPr>
          <w:rFonts w:ascii="宋体" w:hAnsi="宋体" w:cs="宋体" w:hint="eastAsia"/>
          <w:sz w:val="28"/>
          <w:szCs w:val="28"/>
        </w:rPr>
        <w:t>（一）技术要求</w:t>
      </w:r>
    </w:p>
    <w:p w14:paraId="295AD28D" w14:textId="35EC2CDA" w:rsidR="00D717A1" w:rsidRDefault="00D03FFD">
      <w:pPr>
        <w:spacing w:line="360" w:lineRule="auto"/>
        <w:ind w:firstLineChars="200" w:firstLine="560"/>
        <w:jc w:val="left"/>
        <w:rPr>
          <w:rFonts w:ascii="宋体" w:hAnsi="宋体" w:cs="宋体"/>
          <w:sz w:val="28"/>
        </w:rPr>
      </w:pPr>
      <w:r>
        <w:rPr>
          <w:rFonts w:ascii="宋体" w:hAnsi="宋体" w:cs="宋体" w:hint="eastAsia"/>
          <w:sz w:val="28"/>
          <w:szCs w:val="28"/>
        </w:rPr>
        <w:t>1）</w:t>
      </w:r>
      <w:r w:rsidR="00B66B30" w:rsidRPr="00B66B30">
        <w:rPr>
          <w:rFonts w:ascii="宋体" w:hAnsi="宋体" w:cs="宋体" w:hint="eastAsia"/>
          <w:sz w:val="28"/>
        </w:rPr>
        <w:t>本图所采用的材料均为不燃材料。燃烧性能除部分为B1级,其余为A</w:t>
      </w:r>
      <w:r w:rsidR="00B66B30">
        <w:rPr>
          <w:rFonts w:ascii="宋体" w:hAnsi="宋体" w:cs="宋体" w:hint="eastAsia"/>
          <w:sz w:val="28"/>
        </w:rPr>
        <w:t>级</w:t>
      </w:r>
    </w:p>
    <w:p w14:paraId="16201BC5" w14:textId="5FF97EFC" w:rsidR="00700E86" w:rsidRDefault="00D03FFD" w:rsidP="00700E86">
      <w:pPr>
        <w:spacing w:line="360" w:lineRule="auto"/>
        <w:ind w:firstLineChars="200" w:firstLine="560"/>
        <w:jc w:val="left"/>
        <w:rPr>
          <w:rFonts w:ascii="宋体" w:hAnsi="宋体" w:cs="宋体"/>
          <w:sz w:val="28"/>
        </w:rPr>
      </w:pPr>
      <w:r>
        <w:rPr>
          <w:rFonts w:ascii="宋体" w:hAnsi="宋体" w:cs="宋体"/>
          <w:sz w:val="28"/>
          <w:szCs w:val="28"/>
        </w:rPr>
        <w:t>2</w:t>
      </w:r>
      <w:r>
        <w:rPr>
          <w:rFonts w:ascii="宋体" w:hAnsi="宋体" w:cs="宋体" w:hint="eastAsia"/>
          <w:sz w:val="28"/>
          <w:szCs w:val="28"/>
        </w:rPr>
        <w:t>）</w:t>
      </w:r>
      <w:r w:rsidR="00B66B30" w:rsidRPr="00B66B30">
        <w:rPr>
          <w:rFonts w:ascii="宋体" w:hAnsi="宋体" w:cs="宋体" w:hint="eastAsia"/>
          <w:sz w:val="28"/>
        </w:rPr>
        <w:t>本图所有构、配件连接件（包括预埋件）的规格，均需满足结构荷载及强度要求。</w:t>
      </w:r>
    </w:p>
    <w:p w14:paraId="2AAFC07B" w14:textId="18D0035A" w:rsidR="00735375" w:rsidRDefault="00735375" w:rsidP="00700E86">
      <w:pPr>
        <w:spacing w:line="360" w:lineRule="auto"/>
        <w:ind w:firstLineChars="200" w:firstLine="560"/>
        <w:jc w:val="left"/>
        <w:rPr>
          <w:rFonts w:ascii="宋体" w:hAnsi="宋体" w:cs="宋体"/>
          <w:sz w:val="28"/>
        </w:rPr>
      </w:pPr>
      <w:r>
        <w:rPr>
          <w:rFonts w:ascii="宋体" w:hAnsi="宋体" w:cs="宋体"/>
          <w:sz w:val="28"/>
          <w:szCs w:val="28"/>
        </w:rPr>
        <w:t>3</w:t>
      </w:r>
      <w:r>
        <w:rPr>
          <w:rFonts w:ascii="宋体" w:hAnsi="宋体" w:cs="宋体" w:hint="eastAsia"/>
          <w:sz w:val="28"/>
          <w:szCs w:val="28"/>
        </w:rPr>
        <w:t>）</w:t>
      </w:r>
      <w:r w:rsidR="00B66B30" w:rsidRPr="00B66B30">
        <w:rPr>
          <w:rFonts w:ascii="宋体" w:hAnsi="宋体" w:cs="宋体" w:hint="eastAsia"/>
          <w:sz w:val="28"/>
        </w:rPr>
        <w:t>本图中所有金属构、配件，在安装前均应严格按照有关规定进行防锈、防腐、防火、热镀锌等处理。具体处理办法详见相关图纸和说明。</w:t>
      </w:r>
    </w:p>
    <w:p w14:paraId="12D13ABD" w14:textId="39BEC2D3" w:rsidR="00735375" w:rsidRDefault="00735375">
      <w:pPr>
        <w:spacing w:line="360" w:lineRule="auto"/>
        <w:ind w:firstLineChars="200" w:firstLine="560"/>
        <w:jc w:val="left"/>
        <w:rPr>
          <w:rFonts w:ascii="宋体" w:hAnsi="宋体" w:cs="宋体"/>
          <w:sz w:val="28"/>
        </w:rPr>
      </w:pPr>
      <w:r>
        <w:rPr>
          <w:rFonts w:ascii="宋体" w:hAnsi="宋体" w:cs="宋体" w:hint="eastAsia"/>
          <w:sz w:val="28"/>
        </w:rPr>
        <w:t>4）</w:t>
      </w:r>
      <w:r w:rsidR="00B66B30" w:rsidRPr="00B66B30">
        <w:rPr>
          <w:rFonts w:ascii="宋体" w:hAnsi="宋体" w:cs="宋体" w:hint="eastAsia"/>
          <w:sz w:val="28"/>
        </w:rPr>
        <w:t>涉及结构改造部分，必须由专业单位二次设计，提供结构复核及改造加固施工图，并经过建筑设计方认可方可施工。</w:t>
      </w:r>
    </w:p>
    <w:p w14:paraId="2974EE39" w14:textId="77777777" w:rsidR="00B66B30" w:rsidRDefault="00735375" w:rsidP="00735375">
      <w:pPr>
        <w:spacing w:line="360" w:lineRule="auto"/>
        <w:ind w:firstLineChars="200" w:firstLine="560"/>
        <w:jc w:val="left"/>
        <w:rPr>
          <w:rFonts w:ascii="宋体" w:hAnsi="宋体" w:cs="宋体"/>
          <w:sz w:val="28"/>
        </w:rPr>
      </w:pPr>
      <w:r>
        <w:rPr>
          <w:rFonts w:ascii="宋体" w:hAnsi="宋体" w:cs="宋体" w:hint="eastAsia"/>
          <w:sz w:val="28"/>
        </w:rPr>
        <w:t>5）</w:t>
      </w:r>
      <w:r w:rsidR="00B66B30" w:rsidRPr="00B66B30">
        <w:rPr>
          <w:rFonts w:ascii="宋体" w:hAnsi="宋体" w:cs="宋体" w:hint="eastAsia"/>
          <w:sz w:val="28"/>
        </w:rPr>
        <w:t>涉及钢结构造型部分，由装饰设计单位提供造型方案，由专业钢构公司设计施工图，并经过建筑设计方、甲方认可方可施工</w:t>
      </w:r>
      <w:r w:rsidR="00B66B30">
        <w:rPr>
          <w:rFonts w:ascii="宋体" w:hAnsi="宋体" w:cs="宋体" w:hint="eastAsia"/>
          <w:sz w:val="28"/>
        </w:rPr>
        <w:t>。</w:t>
      </w:r>
    </w:p>
    <w:p w14:paraId="2E80787B" w14:textId="77777777" w:rsidR="00B66B30" w:rsidRDefault="00B66B30" w:rsidP="00735375">
      <w:pPr>
        <w:spacing w:line="360" w:lineRule="auto"/>
        <w:ind w:firstLineChars="200" w:firstLine="560"/>
        <w:jc w:val="left"/>
        <w:rPr>
          <w:rFonts w:ascii="宋体" w:hAnsi="宋体" w:cs="宋体"/>
          <w:sz w:val="28"/>
        </w:rPr>
      </w:pPr>
      <w:r>
        <w:rPr>
          <w:rFonts w:ascii="宋体" w:hAnsi="宋体" w:cs="宋体" w:hint="eastAsia"/>
          <w:sz w:val="28"/>
        </w:rPr>
        <w:t>6）</w:t>
      </w:r>
      <w:r w:rsidRPr="00B66B30">
        <w:rPr>
          <w:rFonts w:ascii="宋体" w:hAnsi="宋体" w:cs="宋体" w:hint="eastAsia"/>
          <w:sz w:val="28"/>
        </w:rPr>
        <w:t>涉及厨房部分，</w:t>
      </w:r>
      <w:r>
        <w:rPr>
          <w:rFonts w:ascii="宋体" w:hAnsi="宋体" w:cs="宋体" w:hint="eastAsia"/>
          <w:sz w:val="28"/>
        </w:rPr>
        <w:t>必须由专业单位二次深化设计，并经过建筑设计方、甲方认可方可施工。</w:t>
      </w:r>
    </w:p>
    <w:p w14:paraId="27010B22" w14:textId="77777777" w:rsidR="00B66B30" w:rsidRDefault="00B66B30" w:rsidP="00735375">
      <w:pPr>
        <w:spacing w:line="360" w:lineRule="auto"/>
        <w:ind w:firstLineChars="200" w:firstLine="560"/>
        <w:jc w:val="left"/>
        <w:rPr>
          <w:rFonts w:ascii="宋体" w:hAnsi="宋体" w:cs="宋体"/>
          <w:sz w:val="28"/>
        </w:rPr>
      </w:pPr>
      <w:r>
        <w:rPr>
          <w:rFonts w:ascii="宋体" w:hAnsi="宋体" w:cs="宋体"/>
          <w:sz w:val="28"/>
        </w:rPr>
        <w:t>（二）材料的规定</w:t>
      </w:r>
    </w:p>
    <w:p w14:paraId="7BE5EB2D" w14:textId="18E90B5F" w:rsidR="00B66B30" w:rsidRDefault="00B66B30" w:rsidP="00735375">
      <w:pPr>
        <w:spacing w:line="360" w:lineRule="auto"/>
        <w:ind w:firstLineChars="200" w:firstLine="560"/>
        <w:jc w:val="left"/>
        <w:rPr>
          <w:rFonts w:ascii="宋体" w:hAnsi="宋体" w:cs="宋体"/>
          <w:sz w:val="28"/>
        </w:rPr>
      </w:pPr>
      <w:r>
        <w:rPr>
          <w:rFonts w:ascii="宋体" w:hAnsi="宋体" w:cs="宋体" w:hint="eastAsia"/>
          <w:sz w:val="28"/>
        </w:rPr>
        <w:t>1）</w:t>
      </w:r>
      <w:r w:rsidR="00FB588F" w:rsidRPr="00FB588F">
        <w:rPr>
          <w:rFonts w:ascii="宋体" w:hAnsi="宋体" w:cs="宋体" w:hint="eastAsia"/>
          <w:sz w:val="28"/>
        </w:rPr>
        <w:t>本图中所用材料按其使用性能分别要求其具有防火、防潮、防腐、防滑、耐久、无毒、无异味，防静电吸尘等性能，其放射性核素限量和有害物质限量应符合国家有关要求，还要便于施工、维修和清洁。装修材料经过国家检测合</w:t>
      </w:r>
      <w:r w:rsidR="00FB588F" w:rsidRPr="00FB588F">
        <w:rPr>
          <w:rFonts w:ascii="宋体" w:hAnsi="宋体" w:cs="宋体" w:hint="eastAsia"/>
          <w:sz w:val="28"/>
        </w:rPr>
        <w:lastRenderedPageBreak/>
        <w:t>格后方可使用。</w:t>
      </w:r>
    </w:p>
    <w:p w14:paraId="7C7662D4" w14:textId="07CEEDA5" w:rsidR="00B66B30" w:rsidRDefault="00B66B30" w:rsidP="00735375">
      <w:pPr>
        <w:spacing w:line="360" w:lineRule="auto"/>
        <w:ind w:firstLineChars="200" w:firstLine="560"/>
        <w:jc w:val="left"/>
        <w:rPr>
          <w:rFonts w:ascii="宋体" w:hAnsi="宋体" w:cs="宋体"/>
          <w:sz w:val="28"/>
        </w:rPr>
      </w:pPr>
      <w:r>
        <w:rPr>
          <w:rFonts w:ascii="宋体" w:hAnsi="宋体" w:cs="宋体" w:hint="eastAsia"/>
          <w:sz w:val="28"/>
        </w:rPr>
        <w:t>2</w:t>
      </w:r>
      <w:r>
        <w:rPr>
          <w:rFonts w:ascii="宋体" w:hAnsi="宋体" w:cs="宋体"/>
          <w:sz w:val="28"/>
        </w:rPr>
        <w:t>）</w:t>
      </w:r>
      <w:r w:rsidR="00FB588F" w:rsidRPr="00FB588F">
        <w:rPr>
          <w:rFonts w:ascii="宋体" w:hAnsi="宋体" w:cs="宋体" w:hint="eastAsia"/>
          <w:sz w:val="28"/>
        </w:rPr>
        <w:t>本图中除注明者外，钢筋混凝土现浇、预制构件的混凝土等级强度均不低于C20。</w:t>
      </w:r>
    </w:p>
    <w:p w14:paraId="7F2F5E70" w14:textId="6382E30B" w:rsidR="00B66B30" w:rsidRDefault="00B66B30" w:rsidP="00735375">
      <w:pPr>
        <w:spacing w:line="360" w:lineRule="auto"/>
        <w:ind w:firstLineChars="200" w:firstLine="560"/>
        <w:jc w:val="left"/>
        <w:rPr>
          <w:rFonts w:ascii="宋体" w:hAnsi="宋体" w:cs="宋体"/>
          <w:sz w:val="28"/>
        </w:rPr>
      </w:pPr>
      <w:r>
        <w:rPr>
          <w:rFonts w:ascii="宋体" w:hAnsi="宋体" w:cs="宋体" w:hint="eastAsia"/>
          <w:sz w:val="28"/>
        </w:rPr>
        <w:t>3）</w:t>
      </w:r>
      <w:r w:rsidR="00FB588F" w:rsidRPr="00FB588F">
        <w:rPr>
          <w:rFonts w:ascii="宋体" w:hAnsi="宋体" w:cs="宋体" w:hint="eastAsia"/>
          <w:sz w:val="28"/>
        </w:rPr>
        <w:t>本图中所用的材料，必须要有相关部门对各项理化指标的验收合格证（包括放射性检验）和生产单位质量检查合格证及使用说明，必要时在加工、安装中由产品生产单位进行技术指导。</w:t>
      </w:r>
    </w:p>
    <w:p w14:paraId="5AEA2D8C" w14:textId="269572E7" w:rsidR="00B66B30" w:rsidRDefault="00B66B30" w:rsidP="00735375">
      <w:pPr>
        <w:spacing w:line="360" w:lineRule="auto"/>
        <w:ind w:firstLineChars="200" w:firstLine="560"/>
        <w:jc w:val="left"/>
        <w:rPr>
          <w:rFonts w:ascii="宋体" w:hAnsi="宋体" w:cs="宋体"/>
          <w:sz w:val="28"/>
        </w:rPr>
      </w:pPr>
      <w:r>
        <w:rPr>
          <w:rFonts w:ascii="宋体" w:hAnsi="宋体" w:cs="宋体" w:hint="eastAsia"/>
          <w:sz w:val="28"/>
        </w:rPr>
        <w:t>4）</w:t>
      </w:r>
      <w:r w:rsidR="005F1AAA">
        <w:rPr>
          <w:rFonts w:ascii="宋体" w:hAnsi="宋体" w:cs="宋体" w:hint="eastAsia"/>
          <w:sz w:val="28"/>
        </w:rPr>
        <w:t>本图所涉及到装饰构造中的结构部分，需厂家按荷载进行结构验算确定</w:t>
      </w:r>
    </w:p>
    <w:p w14:paraId="22F1FEC0" w14:textId="77777777" w:rsidR="005F1AAA" w:rsidRDefault="00B66B30" w:rsidP="00735375">
      <w:pPr>
        <w:spacing w:line="360" w:lineRule="auto"/>
        <w:ind w:firstLineChars="200" w:firstLine="560"/>
        <w:jc w:val="left"/>
        <w:rPr>
          <w:rFonts w:ascii="宋体" w:hAnsi="宋体" w:cs="宋体"/>
          <w:sz w:val="28"/>
        </w:rPr>
      </w:pPr>
      <w:r>
        <w:rPr>
          <w:rFonts w:ascii="宋体" w:hAnsi="宋体" w:cs="宋体" w:hint="eastAsia"/>
          <w:sz w:val="28"/>
        </w:rPr>
        <w:t>5）</w:t>
      </w:r>
      <w:r w:rsidR="005F1AAA">
        <w:rPr>
          <w:rFonts w:ascii="宋体" w:hAnsi="宋体" w:cs="宋体" w:hint="eastAsia"/>
          <w:sz w:val="28"/>
        </w:rPr>
        <w:t>本图中所注的材料规格仅供参考，最终的规格以厂家的深化图纸为准。</w:t>
      </w:r>
    </w:p>
    <w:p w14:paraId="7781BD47" w14:textId="1D2489D3" w:rsidR="005F1AAA" w:rsidRDefault="005F1AAA" w:rsidP="00735375">
      <w:pPr>
        <w:spacing w:line="360" w:lineRule="auto"/>
        <w:ind w:firstLineChars="200" w:firstLine="560"/>
        <w:jc w:val="left"/>
        <w:rPr>
          <w:rFonts w:ascii="宋体" w:hAnsi="宋体" w:cs="宋体"/>
          <w:sz w:val="28"/>
        </w:rPr>
      </w:pPr>
      <w:r>
        <w:rPr>
          <w:rFonts w:ascii="宋体" w:hAnsi="宋体" w:cs="宋体" w:hint="eastAsia"/>
          <w:sz w:val="28"/>
        </w:rPr>
        <w:t>6）</w:t>
      </w:r>
      <w:r w:rsidRPr="005F1AAA">
        <w:rPr>
          <w:rFonts w:ascii="宋体" w:hAnsi="宋体" w:cs="宋体" w:hint="eastAsia"/>
          <w:sz w:val="28"/>
        </w:rPr>
        <w:t>民用建筑工程所使用的砂、石、砖、水泥、商品混凝土、混凝土预制构件和新型墙体材料等无机非金属建筑主体材料,</w:t>
      </w:r>
      <w:r>
        <w:rPr>
          <w:rFonts w:ascii="宋体" w:hAnsi="宋体" w:cs="宋体" w:hint="eastAsia"/>
          <w:sz w:val="28"/>
        </w:rPr>
        <w:t>其放射性限量应符合表一的规定</w:t>
      </w:r>
    </w:p>
    <w:p w14:paraId="2CCE4792" w14:textId="020BEC2C" w:rsidR="005F1AAA" w:rsidRDefault="005F1AAA" w:rsidP="00735375">
      <w:pPr>
        <w:spacing w:line="360" w:lineRule="auto"/>
        <w:ind w:firstLineChars="200" w:firstLine="560"/>
        <w:jc w:val="left"/>
        <w:rPr>
          <w:rFonts w:ascii="宋体" w:hAnsi="宋体" w:cs="宋体"/>
          <w:sz w:val="28"/>
        </w:rPr>
      </w:pPr>
      <w:r>
        <w:rPr>
          <w:rFonts w:ascii="宋体" w:hAnsi="宋体" w:cs="宋体" w:hint="eastAsia"/>
          <w:sz w:val="28"/>
        </w:rPr>
        <w:t>7）</w:t>
      </w:r>
      <w:r w:rsidRPr="005F1AAA">
        <w:rPr>
          <w:rFonts w:ascii="宋体" w:hAnsi="宋体" w:cs="宋体" w:hint="eastAsia"/>
          <w:sz w:val="28"/>
        </w:rPr>
        <w:t>民用建筑工程所使用的无机非金属装修材料，包括石材、建筑卫生陶瓷、石膏板、吊顶材料、无机瓷质砖粘接剂等，进行分类时，其放射性限量应符合表二的规定。</w:t>
      </w:r>
    </w:p>
    <w:p w14:paraId="7DCD645D" w14:textId="2CA53718" w:rsidR="005F1AAA" w:rsidRDefault="005F1AAA" w:rsidP="00735375">
      <w:pPr>
        <w:spacing w:line="360" w:lineRule="auto"/>
        <w:ind w:firstLineChars="200" w:firstLine="560"/>
        <w:jc w:val="left"/>
        <w:rPr>
          <w:rFonts w:ascii="宋体" w:hAnsi="宋体" w:cs="宋体"/>
          <w:sz w:val="28"/>
        </w:rPr>
      </w:pPr>
      <w:r>
        <w:rPr>
          <w:rFonts w:ascii="宋体" w:hAnsi="宋体" w:cs="宋体" w:hint="eastAsia"/>
          <w:sz w:val="28"/>
        </w:rPr>
        <w:t>8）</w:t>
      </w:r>
      <w:r w:rsidRPr="005F1AAA">
        <w:rPr>
          <w:rFonts w:ascii="宋体" w:hAnsi="宋体" w:cs="宋体" w:hint="eastAsia"/>
          <w:sz w:val="28"/>
        </w:rPr>
        <w:t>民用建筑工程室内用人造木板及饰面人造木板，必须测定游离甲醛含量或游离甲醛释放量。</w:t>
      </w:r>
    </w:p>
    <w:p w14:paraId="04658169" w14:textId="74F09334" w:rsidR="005F1AAA" w:rsidRDefault="005F1AAA" w:rsidP="00735375">
      <w:pPr>
        <w:spacing w:line="360" w:lineRule="auto"/>
        <w:ind w:firstLineChars="200" w:firstLine="560"/>
        <w:jc w:val="left"/>
        <w:rPr>
          <w:rFonts w:ascii="宋体" w:hAnsi="宋体" w:cs="宋体"/>
          <w:sz w:val="28"/>
        </w:rPr>
      </w:pPr>
      <w:r>
        <w:rPr>
          <w:rFonts w:ascii="宋体" w:hAnsi="宋体" w:cs="宋体" w:hint="eastAsia"/>
          <w:sz w:val="28"/>
        </w:rPr>
        <w:t>9）</w:t>
      </w:r>
      <w:r w:rsidRPr="005F1AAA">
        <w:rPr>
          <w:rFonts w:ascii="宋体" w:hAnsi="宋体" w:cs="宋体" w:hint="eastAsia"/>
          <w:sz w:val="28"/>
        </w:rPr>
        <w:t>民用建筑工程中所使用的能释放氨的阻燃剂、混凝土外加剂，氨的释放量不应大于 0.10%，测定方法应符合现行国家标准《混凝土外加剂中释放氨的限量》GB18588的规定。能释放甲醛的混凝土外加剂，其游离甲醛含量不应大于500mg/kg，测定方法应符合国家标准《室内装饰装修材料内墙涂料中有害物质限量》GB18582-2008附录C的规定。</w:t>
      </w:r>
    </w:p>
    <w:p w14:paraId="6CFF7D99" w14:textId="0CECBF62" w:rsidR="005F1AAA" w:rsidRDefault="005F1AAA" w:rsidP="00735375">
      <w:pPr>
        <w:spacing w:line="360" w:lineRule="auto"/>
        <w:ind w:firstLineChars="200" w:firstLine="560"/>
        <w:jc w:val="left"/>
        <w:rPr>
          <w:rFonts w:ascii="宋体" w:hAnsi="宋体" w:cs="宋体"/>
          <w:sz w:val="28"/>
        </w:rPr>
      </w:pPr>
      <w:r>
        <w:rPr>
          <w:rFonts w:ascii="宋体" w:hAnsi="宋体" w:cs="宋体" w:hint="eastAsia"/>
          <w:sz w:val="28"/>
        </w:rPr>
        <w:t>1</w:t>
      </w:r>
      <w:r>
        <w:rPr>
          <w:rFonts w:ascii="宋体" w:hAnsi="宋体" w:cs="宋体"/>
          <w:sz w:val="28"/>
        </w:rPr>
        <w:t>0）</w:t>
      </w:r>
      <w:r>
        <w:rPr>
          <w:rFonts w:ascii="宋体" w:hAnsi="宋体" w:cs="宋体" w:hint="eastAsia"/>
          <w:sz w:val="28"/>
        </w:rPr>
        <w:t>民用建筑工程室内禁止使用含石棉建筑材料和国家颁布淘汰的建筑材料</w:t>
      </w:r>
    </w:p>
    <w:p w14:paraId="41C1405B" w14:textId="596A8C89" w:rsidR="005F1AAA" w:rsidRDefault="005F1AAA" w:rsidP="00735375">
      <w:pPr>
        <w:spacing w:line="360" w:lineRule="auto"/>
        <w:ind w:firstLineChars="200" w:firstLine="560"/>
        <w:jc w:val="left"/>
        <w:rPr>
          <w:rFonts w:ascii="宋体" w:hAnsi="宋体" w:cs="宋体"/>
          <w:sz w:val="28"/>
        </w:rPr>
      </w:pPr>
      <w:r>
        <w:rPr>
          <w:rFonts w:ascii="宋体" w:hAnsi="宋体" w:cs="宋体" w:hint="eastAsia"/>
          <w:sz w:val="28"/>
        </w:rPr>
        <w:lastRenderedPageBreak/>
        <w:t>1</w:t>
      </w:r>
      <w:r>
        <w:rPr>
          <w:rFonts w:ascii="宋体" w:hAnsi="宋体" w:cs="宋体"/>
          <w:sz w:val="28"/>
        </w:rPr>
        <w:t>1）</w:t>
      </w:r>
      <w:r w:rsidRPr="005F1AAA">
        <w:rPr>
          <w:rFonts w:ascii="宋体" w:hAnsi="宋体" w:cs="宋体" w:hint="eastAsia"/>
          <w:sz w:val="28"/>
        </w:rPr>
        <w:t>民用建筑工程中所采用的无机非金属建筑材料和装修材料必须有放射性指标检测报告，并应符合设计要求和本规范的规定。</w:t>
      </w:r>
    </w:p>
    <w:p w14:paraId="66DDFFC6" w14:textId="3AAC435D" w:rsidR="005F1AAA" w:rsidRDefault="005F1AAA" w:rsidP="00735375">
      <w:pPr>
        <w:spacing w:line="360" w:lineRule="auto"/>
        <w:ind w:firstLineChars="200" w:firstLine="560"/>
        <w:jc w:val="left"/>
        <w:rPr>
          <w:rFonts w:ascii="宋体" w:hAnsi="宋体" w:cs="宋体"/>
          <w:sz w:val="28"/>
        </w:rPr>
      </w:pPr>
      <w:r>
        <w:rPr>
          <w:rFonts w:ascii="宋体" w:hAnsi="宋体" w:cs="宋体" w:hint="eastAsia"/>
          <w:sz w:val="28"/>
        </w:rPr>
        <w:t>1</w:t>
      </w:r>
      <w:r>
        <w:rPr>
          <w:rFonts w:ascii="宋体" w:hAnsi="宋体" w:cs="宋体"/>
          <w:sz w:val="28"/>
        </w:rPr>
        <w:t>2）</w:t>
      </w:r>
      <w:r w:rsidRPr="005F1AAA">
        <w:rPr>
          <w:rFonts w:ascii="宋体" w:hAnsi="宋体" w:cs="宋体" w:hint="eastAsia"/>
          <w:sz w:val="28"/>
        </w:rPr>
        <w:t>民用建筑工程室内装修中所采用的水性涂料、水性胶粘剂、水性处理剂必须有同批次产品的挥发性有机化合物(VOC)和游离甲醛含量检测报告；溶剂型涂料、溶剂型胶粘剂必须有同批次产品的挥发性有机化合物(VOC)、苯、甲苯+二甲苯、游离甲苯二异氰酸酯(TDI)(聚氨酯类)含量检测报告，并应符合设计要求和本规范的规定。</w:t>
      </w:r>
    </w:p>
    <w:p w14:paraId="2D00292D" w14:textId="77777777" w:rsidR="005F1AAA" w:rsidRDefault="005F1AAA" w:rsidP="00735375">
      <w:pPr>
        <w:spacing w:line="360" w:lineRule="auto"/>
        <w:ind w:firstLineChars="200" w:firstLine="560"/>
        <w:jc w:val="left"/>
        <w:rPr>
          <w:rFonts w:ascii="宋体" w:hAnsi="宋体" w:cs="宋体"/>
          <w:sz w:val="28"/>
        </w:rPr>
      </w:pPr>
      <w:r>
        <w:rPr>
          <w:rFonts w:ascii="宋体" w:hAnsi="宋体" w:cs="宋体" w:hint="eastAsia"/>
          <w:sz w:val="28"/>
        </w:rPr>
        <w:t>1</w:t>
      </w:r>
      <w:r>
        <w:rPr>
          <w:rFonts w:ascii="宋体" w:hAnsi="宋体" w:cs="宋体"/>
          <w:sz w:val="28"/>
        </w:rPr>
        <w:t>3）</w:t>
      </w:r>
      <w:r w:rsidRPr="005F1AAA">
        <w:rPr>
          <w:rFonts w:ascii="宋体" w:hAnsi="宋体" w:cs="宋体" w:hint="eastAsia"/>
          <w:sz w:val="28"/>
        </w:rPr>
        <w:t>建筑材料和装修材料的检测项目不全或对检测结果有疑问时，必须将材料送有资格的检测机构进行检验，检验合格后方可使用</w:t>
      </w:r>
      <w:r>
        <w:rPr>
          <w:rFonts w:ascii="宋体" w:hAnsi="宋体" w:cs="宋体" w:hint="eastAsia"/>
          <w:sz w:val="28"/>
        </w:rPr>
        <w:t>。</w:t>
      </w:r>
    </w:p>
    <w:p w14:paraId="0ABECF1A" w14:textId="37FA07F8" w:rsidR="005F1AAA" w:rsidRDefault="005F1AAA" w:rsidP="00735375">
      <w:pPr>
        <w:spacing w:line="360" w:lineRule="auto"/>
        <w:ind w:firstLineChars="200" w:firstLine="560"/>
        <w:jc w:val="left"/>
        <w:rPr>
          <w:rFonts w:ascii="宋体" w:hAnsi="宋体" w:cs="宋体"/>
          <w:sz w:val="28"/>
        </w:rPr>
      </w:pPr>
      <w:r>
        <w:rPr>
          <w:rFonts w:ascii="宋体" w:hAnsi="宋体" w:cs="宋体"/>
          <w:sz w:val="28"/>
        </w:rPr>
        <w:t>14）</w:t>
      </w:r>
      <w:r w:rsidRPr="005F1AAA">
        <w:rPr>
          <w:rFonts w:ascii="宋体" w:hAnsi="宋体" w:cs="宋体" w:hint="eastAsia"/>
          <w:sz w:val="28"/>
        </w:rPr>
        <w:t>民用建筑工程室内装修时，严禁使用苯、工业苯、石油苯、重质苯及混苯作为稀释剂和溶剂。</w:t>
      </w:r>
    </w:p>
    <w:p w14:paraId="6994DBEA" w14:textId="1981A6FC" w:rsidR="005F1AAA" w:rsidRDefault="005F1AAA" w:rsidP="00735375">
      <w:pPr>
        <w:spacing w:line="360" w:lineRule="auto"/>
        <w:ind w:firstLineChars="200" w:firstLine="560"/>
        <w:jc w:val="left"/>
        <w:rPr>
          <w:rFonts w:ascii="宋体" w:hAnsi="宋体" w:cs="宋体"/>
          <w:sz w:val="28"/>
        </w:rPr>
      </w:pPr>
      <w:r>
        <w:rPr>
          <w:rFonts w:ascii="宋体" w:hAnsi="宋体" w:cs="宋体" w:hint="eastAsia"/>
          <w:sz w:val="28"/>
        </w:rPr>
        <w:t>1</w:t>
      </w:r>
      <w:r>
        <w:rPr>
          <w:rFonts w:ascii="宋体" w:hAnsi="宋体" w:cs="宋体"/>
          <w:sz w:val="28"/>
        </w:rPr>
        <w:t>5）</w:t>
      </w:r>
      <w:r w:rsidRPr="005F1AAA">
        <w:rPr>
          <w:rFonts w:ascii="宋体" w:hAnsi="宋体" w:cs="宋体" w:hint="eastAsia"/>
          <w:sz w:val="28"/>
        </w:rPr>
        <w:t>严禁在民用建筑工程室内用有机溶剂清洗施工用具。</w:t>
      </w:r>
    </w:p>
    <w:p w14:paraId="15A492BE" w14:textId="12DC9DE7" w:rsidR="005F1AAA" w:rsidRDefault="005F1AAA" w:rsidP="00735375">
      <w:pPr>
        <w:spacing w:line="360" w:lineRule="auto"/>
        <w:ind w:firstLineChars="200" w:firstLine="560"/>
        <w:jc w:val="left"/>
        <w:rPr>
          <w:rFonts w:ascii="宋体" w:hAnsi="宋体" w:cs="宋体"/>
          <w:sz w:val="28"/>
        </w:rPr>
      </w:pPr>
      <w:r>
        <w:rPr>
          <w:rFonts w:ascii="宋体" w:hAnsi="宋体" w:cs="宋体" w:hint="eastAsia"/>
          <w:sz w:val="28"/>
        </w:rPr>
        <w:t>1</w:t>
      </w:r>
      <w:r>
        <w:rPr>
          <w:rFonts w:ascii="宋体" w:hAnsi="宋体" w:cs="宋体"/>
          <w:sz w:val="28"/>
        </w:rPr>
        <w:t>6）</w:t>
      </w:r>
      <w:r w:rsidRPr="005F1AAA">
        <w:rPr>
          <w:rFonts w:ascii="宋体" w:hAnsi="宋体" w:cs="宋体" w:hint="eastAsia"/>
          <w:sz w:val="28"/>
        </w:rPr>
        <w:t>建筑装饰装修工程必须保证建筑物的结构安全和主要使用功能，当涉及主体承重结构改动或增加荷载时,</w:t>
      </w:r>
      <w:r w:rsidRPr="005F1AAA">
        <w:rPr>
          <w:rFonts w:hint="eastAsia"/>
        </w:rPr>
        <w:t xml:space="preserve"> </w:t>
      </w:r>
      <w:r w:rsidRPr="005F1AAA">
        <w:rPr>
          <w:rFonts w:ascii="宋体" w:hAnsi="宋体" w:cs="宋体" w:hint="eastAsia"/>
          <w:sz w:val="28"/>
        </w:rPr>
        <w:t>必须由结构设计或相应设计资质设计单位，进行结构安全性的核验、确认。</w:t>
      </w:r>
    </w:p>
    <w:p w14:paraId="75C09982" w14:textId="35F8FFE1" w:rsidR="005F1AAA" w:rsidRDefault="005F1AAA" w:rsidP="00735375">
      <w:pPr>
        <w:spacing w:line="360" w:lineRule="auto"/>
        <w:ind w:firstLineChars="200" w:firstLine="560"/>
        <w:jc w:val="left"/>
        <w:rPr>
          <w:rFonts w:ascii="宋体" w:hAnsi="宋体" w:cs="宋体"/>
          <w:sz w:val="28"/>
        </w:rPr>
      </w:pPr>
      <w:r>
        <w:rPr>
          <w:rFonts w:ascii="宋体" w:hAnsi="宋体" w:cs="宋体" w:hint="eastAsia"/>
          <w:sz w:val="28"/>
        </w:rPr>
        <w:t>1</w:t>
      </w:r>
      <w:r>
        <w:rPr>
          <w:rFonts w:ascii="宋体" w:hAnsi="宋体" w:cs="宋体"/>
          <w:sz w:val="28"/>
        </w:rPr>
        <w:t>7）</w:t>
      </w:r>
      <w:r w:rsidRPr="005F1AAA">
        <w:rPr>
          <w:rFonts w:ascii="宋体" w:hAnsi="宋体" w:cs="宋体" w:hint="eastAsia"/>
          <w:sz w:val="28"/>
        </w:rPr>
        <w:t>建筑内部装修不应改变安全出口、疏散出口和疏散走道的设计所需的净宽度和数量，装修设计不能改变原设计疏散门的宽度</w:t>
      </w:r>
      <w:r>
        <w:rPr>
          <w:rFonts w:ascii="宋体" w:hAnsi="宋体" w:cs="宋体" w:hint="eastAsia"/>
          <w:sz w:val="28"/>
        </w:rPr>
        <w:t>。</w:t>
      </w:r>
    </w:p>
    <w:p w14:paraId="44D31896" w14:textId="6F3F37AF" w:rsidR="005F1AAA" w:rsidRDefault="005F1AAA" w:rsidP="00735375">
      <w:pPr>
        <w:spacing w:line="360" w:lineRule="auto"/>
        <w:ind w:firstLineChars="200" w:firstLine="560"/>
        <w:jc w:val="left"/>
        <w:rPr>
          <w:rFonts w:ascii="宋体" w:hAnsi="宋体" w:cs="宋体"/>
          <w:sz w:val="28"/>
        </w:rPr>
      </w:pPr>
      <w:r>
        <w:rPr>
          <w:rFonts w:ascii="宋体" w:hAnsi="宋体" w:cs="宋体" w:hint="eastAsia"/>
          <w:sz w:val="28"/>
        </w:rPr>
        <w:t>1</w:t>
      </w:r>
      <w:r>
        <w:rPr>
          <w:rFonts w:ascii="宋体" w:hAnsi="宋体" w:cs="宋体"/>
          <w:sz w:val="28"/>
        </w:rPr>
        <w:t>8）</w:t>
      </w:r>
      <w:r w:rsidRPr="005F1AAA">
        <w:rPr>
          <w:rFonts w:ascii="宋体" w:hAnsi="宋体" w:cs="宋体" w:hint="eastAsia"/>
          <w:sz w:val="28"/>
        </w:rPr>
        <w:t>建筑装修设计时，原设计防火分区、防火墙、防火窗以及防火门的防火等级、防火门的疏散方向均不应改变。</w:t>
      </w:r>
    </w:p>
    <w:p w14:paraId="4C46572A" w14:textId="57C4EF58" w:rsidR="00735375" w:rsidRDefault="005F1AAA" w:rsidP="005F1AAA">
      <w:pPr>
        <w:spacing w:line="360" w:lineRule="auto"/>
        <w:ind w:firstLineChars="200" w:firstLine="560"/>
        <w:jc w:val="left"/>
        <w:rPr>
          <w:rFonts w:ascii="宋体" w:hAnsi="宋体" w:cs="宋体"/>
          <w:sz w:val="28"/>
        </w:rPr>
      </w:pPr>
      <w:r>
        <w:rPr>
          <w:rFonts w:ascii="宋体" w:hAnsi="宋体" w:cs="宋体" w:hint="eastAsia"/>
          <w:sz w:val="28"/>
        </w:rPr>
        <w:t>1</w:t>
      </w:r>
      <w:r>
        <w:rPr>
          <w:rFonts w:ascii="宋体" w:hAnsi="宋体" w:cs="宋体"/>
          <w:sz w:val="28"/>
        </w:rPr>
        <w:t>9）</w:t>
      </w:r>
      <w:r w:rsidRPr="005F1AAA">
        <w:rPr>
          <w:rFonts w:ascii="宋体" w:hAnsi="宋体" w:cs="宋体" w:hint="eastAsia"/>
          <w:sz w:val="28"/>
        </w:rPr>
        <w:t>建筑装修设计时，除装修材料外，原无障碍的设计设施均应按原设计要求执行。</w:t>
      </w:r>
    </w:p>
    <w:bookmarkEnd w:id="0"/>
    <w:p w14:paraId="3EB1ED5A" w14:textId="2F77BAF5" w:rsidR="00D717A1" w:rsidRDefault="00647F05">
      <w:pPr>
        <w:spacing w:line="360" w:lineRule="auto"/>
        <w:ind w:firstLineChars="200" w:firstLine="562"/>
        <w:jc w:val="left"/>
        <w:rPr>
          <w:rFonts w:ascii="宋体" w:hAnsi="宋体" w:cs="宋体"/>
          <w:b/>
          <w:sz w:val="28"/>
          <w:szCs w:val="28"/>
        </w:rPr>
      </w:pPr>
      <w:r>
        <w:rPr>
          <w:rFonts w:ascii="宋体" w:hAnsi="宋体" w:cs="宋体" w:hint="eastAsia"/>
          <w:b/>
          <w:sz w:val="28"/>
          <w:szCs w:val="28"/>
        </w:rPr>
        <w:lastRenderedPageBreak/>
        <w:t>六</w:t>
      </w:r>
      <w:r w:rsidR="00072740">
        <w:rPr>
          <w:rFonts w:ascii="宋体" w:hAnsi="宋体" w:cs="宋体" w:hint="eastAsia"/>
          <w:b/>
          <w:sz w:val="28"/>
          <w:szCs w:val="28"/>
        </w:rPr>
        <w:t>、环境保护</w:t>
      </w:r>
    </w:p>
    <w:p w14:paraId="4AEB7E12" w14:textId="77777777" w:rsidR="00D717A1" w:rsidRDefault="006C0D93">
      <w:pPr>
        <w:spacing w:line="360" w:lineRule="auto"/>
        <w:ind w:firstLineChars="200" w:firstLine="560"/>
        <w:jc w:val="left"/>
        <w:rPr>
          <w:rFonts w:ascii="宋体" w:hAnsi="宋体" w:cs="宋体"/>
          <w:sz w:val="28"/>
          <w:szCs w:val="28"/>
        </w:rPr>
      </w:pPr>
      <w:r>
        <w:rPr>
          <w:rFonts w:ascii="宋体" w:hAnsi="宋体" w:cs="宋体" w:hint="eastAsia"/>
          <w:sz w:val="28"/>
          <w:szCs w:val="28"/>
        </w:rPr>
        <w:t>（一）施工期间的环境保护</w:t>
      </w:r>
    </w:p>
    <w:p w14:paraId="4750535A" w14:textId="77777777" w:rsidR="00D717A1" w:rsidRDefault="006C0D93">
      <w:pPr>
        <w:spacing w:line="360" w:lineRule="auto"/>
        <w:ind w:firstLineChars="200" w:firstLine="560"/>
        <w:jc w:val="left"/>
        <w:rPr>
          <w:rFonts w:ascii="宋体" w:hAnsi="宋体" w:cs="宋体"/>
          <w:sz w:val="28"/>
          <w:szCs w:val="28"/>
        </w:rPr>
      </w:pPr>
      <w:r>
        <w:rPr>
          <w:rFonts w:ascii="宋体" w:hAnsi="宋体" w:cs="宋体" w:hint="eastAsia"/>
          <w:sz w:val="28"/>
          <w:szCs w:val="28"/>
        </w:rPr>
        <w:t>施工期的环境污染主要有大气污染，噪声污染等，可采取如下措施：①散装材料装卸运输，建筑垃圾堆放均应严格施工操作规程；②施工期加工厂应不设居民居住区附近；③机械作业应分时间段，以减少噪声影响。</w:t>
      </w:r>
    </w:p>
    <w:p w14:paraId="6F9A833A" w14:textId="77777777" w:rsidR="00D717A1" w:rsidRDefault="006C0D93">
      <w:pPr>
        <w:spacing w:line="360" w:lineRule="auto"/>
        <w:ind w:firstLineChars="200" w:firstLine="560"/>
        <w:jc w:val="left"/>
        <w:rPr>
          <w:rFonts w:ascii="宋体" w:hAnsi="宋体" w:cs="宋体"/>
          <w:sz w:val="28"/>
          <w:szCs w:val="28"/>
        </w:rPr>
      </w:pPr>
      <w:r>
        <w:rPr>
          <w:rFonts w:ascii="宋体" w:hAnsi="宋体" w:cs="宋体" w:hint="eastAsia"/>
          <w:sz w:val="28"/>
          <w:szCs w:val="28"/>
        </w:rPr>
        <w:t>（二）施工现场的清理</w:t>
      </w:r>
    </w:p>
    <w:p w14:paraId="15A9389E" w14:textId="77777777" w:rsidR="00D717A1" w:rsidRDefault="006C0D93">
      <w:pPr>
        <w:spacing w:line="360" w:lineRule="auto"/>
        <w:ind w:firstLineChars="200" w:firstLine="560"/>
        <w:jc w:val="left"/>
        <w:rPr>
          <w:rFonts w:ascii="宋体" w:hAnsi="宋体" w:cs="宋体"/>
          <w:sz w:val="28"/>
          <w:szCs w:val="28"/>
        </w:rPr>
      </w:pPr>
      <w:r>
        <w:rPr>
          <w:rFonts w:ascii="宋体" w:hAnsi="宋体" w:cs="宋体" w:hint="eastAsia"/>
          <w:sz w:val="28"/>
          <w:szCs w:val="28"/>
        </w:rPr>
        <w:t>在施工完成的同时清理现场，对施工废弃物如建材包装，短小废料以及各种生活垃圾等予以清理装运。</w:t>
      </w:r>
    </w:p>
    <w:p w14:paraId="17EDB249" w14:textId="79168984" w:rsidR="00D717A1" w:rsidRDefault="00647F05">
      <w:pPr>
        <w:spacing w:line="360" w:lineRule="auto"/>
        <w:ind w:firstLineChars="200" w:firstLine="562"/>
        <w:jc w:val="left"/>
        <w:rPr>
          <w:rFonts w:ascii="宋体" w:hAnsi="宋体" w:cs="宋体"/>
          <w:b/>
          <w:sz w:val="28"/>
          <w:szCs w:val="28"/>
        </w:rPr>
      </w:pPr>
      <w:r>
        <w:rPr>
          <w:rFonts w:ascii="宋体" w:hAnsi="宋体" w:cs="宋体" w:hint="eastAsia"/>
          <w:b/>
          <w:sz w:val="28"/>
          <w:szCs w:val="28"/>
        </w:rPr>
        <w:t>七</w:t>
      </w:r>
      <w:r w:rsidR="006C0D93">
        <w:rPr>
          <w:rFonts w:ascii="宋体" w:hAnsi="宋体" w:cs="宋体" w:hint="eastAsia"/>
          <w:b/>
          <w:sz w:val="28"/>
          <w:szCs w:val="28"/>
        </w:rPr>
        <w:t>、</w:t>
      </w:r>
      <w:r w:rsidR="00911264" w:rsidRPr="00911264">
        <w:rPr>
          <w:rFonts w:ascii="宋体" w:hAnsi="宋体" w:cs="宋体" w:hint="eastAsia"/>
          <w:b/>
          <w:sz w:val="28"/>
          <w:szCs w:val="28"/>
        </w:rPr>
        <w:t>施工注意事项</w:t>
      </w:r>
    </w:p>
    <w:p w14:paraId="520CEFA9" w14:textId="3B18434C" w:rsidR="00647F05" w:rsidRDefault="00647F05">
      <w:pPr>
        <w:spacing w:line="360" w:lineRule="auto"/>
        <w:ind w:firstLineChars="200" w:firstLine="560"/>
        <w:jc w:val="left"/>
        <w:rPr>
          <w:rFonts w:ascii="宋体" w:hAnsi="宋体" w:cs="宋体"/>
          <w:sz w:val="28"/>
          <w:szCs w:val="28"/>
        </w:rPr>
      </w:pPr>
      <w:r>
        <w:rPr>
          <w:rFonts w:ascii="宋体" w:hAnsi="宋体" w:cs="宋体"/>
          <w:sz w:val="28"/>
          <w:szCs w:val="28"/>
        </w:rPr>
        <w:t>（一）天花体系</w:t>
      </w:r>
    </w:p>
    <w:p w14:paraId="14DD466E" w14:textId="27FCB82C" w:rsidR="00D717A1" w:rsidRDefault="00BF5C5F">
      <w:pPr>
        <w:spacing w:line="360" w:lineRule="auto"/>
        <w:ind w:firstLineChars="200" w:firstLine="560"/>
        <w:jc w:val="left"/>
        <w:rPr>
          <w:rFonts w:ascii="宋体" w:hAnsi="宋体" w:cs="宋体"/>
          <w:sz w:val="28"/>
          <w:szCs w:val="28"/>
        </w:rPr>
      </w:pPr>
      <w:r>
        <w:rPr>
          <w:rFonts w:ascii="宋体" w:hAnsi="宋体" w:cs="宋体" w:hint="eastAsia"/>
          <w:sz w:val="28"/>
          <w:szCs w:val="28"/>
        </w:rPr>
        <w:t>1）</w:t>
      </w:r>
      <w:r w:rsidR="00647F05" w:rsidRPr="00647F05">
        <w:rPr>
          <w:rFonts w:ascii="宋体" w:hAnsi="宋体" w:cs="宋体" w:hint="eastAsia"/>
          <w:sz w:val="28"/>
          <w:szCs w:val="28"/>
        </w:rPr>
        <w:t>施工单位在安装吊顶时，应先按装修设计吊顶标高进行预排，确定无误后方可施工。如遇问题应及时同设计单位协商，严禁擅自现场情况确定。</w:t>
      </w:r>
    </w:p>
    <w:p w14:paraId="07E3AE60" w14:textId="3B8867B1" w:rsidR="00D717A1" w:rsidRDefault="00BF5C5F">
      <w:pPr>
        <w:spacing w:line="360" w:lineRule="auto"/>
        <w:ind w:firstLineChars="200" w:firstLine="560"/>
        <w:jc w:val="left"/>
        <w:rPr>
          <w:rFonts w:ascii="宋体" w:hAnsi="宋体" w:cs="宋体"/>
          <w:sz w:val="28"/>
          <w:szCs w:val="28"/>
        </w:rPr>
      </w:pPr>
      <w:r>
        <w:rPr>
          <w:rFonts w:ascii="宋体" w:hAnsi="宋体" w:cs="宋体" w:hint="eastAsia"/>
          <w:sz w:val="28"/>
          <w:szCs w:val="28"/>
        </w:rPr>
        <w:t>2）</w:t>
      </w:r>
      <w:r w:rsidR="00647F05" w:rsidRPr="00647F05">
        <w:rPr>
          <w:rFonts w:ascii="宋体" w:hAnsi="宋体" w:cs="宋体" w:hint="eastAsia"/>
          <w:sz w:val="28"/>
          <w:szCs w:val="28"/>
        </w:rPr>
        <w:t>施工单位施工前应仔细研究本图册中的顶面布置图，如发现本图中设备末端位置与现场有矛盾之处，应及时同设计单位协商</w:t>
      </w:r>
      <w:r w:rsidR="00647F05">
        <w:rPr>
          <w:rFonts w:ascii="宋体" w:hAnsi="宋体" w:cs="宋体" w:hint="eastAsia"/>
          <w:sz w:val="28"/>
          <w:szCs w:val="28"/>
        </w:rPr>
        <w:t>。</w:t>
      </w:r>
    </w:p>
    <w:p w14:paraId="44A54622" w14:textId="3D3A9BB8" w:rsidR="00D717A1" w:rsidRDefault="00BF5C5F" w:rsidP="00BF5C5F">
      <w:pPr>
        <w:spacing w:line="360" w:lineRule="auto"/>
        <w:ind w:firstLineChars="200" w:firstLine="560"/>
        <w:jc w:val="left"/>
        <w:rPr>
          <w:rFonts w:ascii="宋体" w:hAnsi="宋体" w:cs="宋体"/>
          <w:sz w:val="28"/>
          <w:szCs w:val="28"/>
        </w:rPr>
      </w:pPr>
      <w:r>
        <w:rPr>
          <w:rFonts w:ascii="宋体" w:hAnsi="宋体" w:cs="宋体" w:hint="eastAsia"/>
          <w:sz w:val="28"/>
          <w:szCs w:val="28"/>
        </w:rPr>
        <w:t>3）</w:t>
      </w:r>
      <w:r w:rsidR="00647F05" w:rsidRPr="00647F05">
        <w:rPr>
          <w:rFonts w:ascii="宋体" w:hAnsi="宋体" w:cs="宋体" w:hint="eastAsia"/>
          <w:sz w:val="28"/>
          <w:szCs w:val="28"/>
        </w:rPr>
        <w:t>若因设备管线原因，天花吊杆无条件与结构板连接固定的，应增设槽钢转换吊架引接天花吊杆，具体位置与数量由施工单位根据现场情况确定。</w:t>
      </w:r>
    </w:p>
    <w:p w14:paraId="1380551B" w14:textId="6C683A59" w:rsidR="00D717A1" w:rsidRDefault="00BF5C5F">
      <w:pPr>
        <w:spacing w:line="360" w:lineRule="auto"/>
        <w:ind w:firstLineChars="200" w:firstLine="560"/>
        <w:jc w:val="left"/>
        <w:rPr>
          <w:rFonts w:ascii="宋体" w:hAnsi="宋体" w:cs="宋体"/>
          <w:sz w:val="28"/>
          <w:szCs w:val="28"/>
        </w:rPr>
      </w:pPr>
      <w:r>
        <w:rPr>
          <w:rFonts w:ascii="宋体" w:hAnsi="宋体" w:cs="宋体" w:hint="eastAsia"/>
          <w:sz w:val="28"/>
          <w:szCs w:val="28"/>
        </w:rPr>
        <w:t>4）</w:t>
      </w:r>
      <w:r w:rsidR="00647F05" w:rsidRPr="00647F05">
        <w:rPr>
          <w:rFonts w:ascii="宋体" w:hAnsi="宋体" w:cs="宋体" w:hint="eastAsia"/>
          <w:sz w:val="28"/>
          <w:szCs w:val="28"/>
        </w:rPr>
        <w:t>如龙骨悬挑长度大于等于300mm,两侧悬挑长度处，各增设一根吊杆。</w:t>
      </w:r>
    </w:p>
    <w:p w14:paraId="72BFA5FE" w14:textId="6EFDF04F" w:rsidR="00BF5C5F" w:rsidRPr="00BF5C5F" w:rsidRDefault="00BF5C5F" w:rsidP="00BF5C5F">
      <w:pPr>
        <w:spacing w:line="360" w:lineRule="auto"/>
        <w:ind w:firstLineChars="200" w:firstLine="560"/>
        <w:jc w:val="left"/>
        <w:rPr>
          <w:rFonts w:ascii="宋体" w:hAnsi="宋体" w:cs="宋体"/>
          <w:sz w:val="28"/>
          <w:szCs w:val="28"/>
        </w:rPr>
      </w:pPr>
      <w:r>
        <w:rPr>
          <w:rFonts w:ascii="宋体" w:hAnsi="宋体" w:cs="宋体"/>
          <w:sz w:val="28"/>
          <w:szCs w:val="28"/>
        </w:rPr>
        <w:t>5</w:t>
      </w:r>
      <w:r>
        <w:rPr>
          <w:rFonts w:ascii="宋体" w:hAnsi="宋体" w:cs="宋体" w:hint="eastAsia"/>
          <w:sz w:val="28"/>
          <w:szCs w:val="28"/>
        </w:rPr>
        <w:t>）</w:t>
      </w:r>
      <w:r w:rsidR="00647F05" w:rsidRPr="00647F05">
        <w:rPr>
          <w:rFonts w:ascii="宋体" w:hAnsi="宋体" w:cs="宋体" w:hint="eastAsia"/>
          <w:sz w:val="28"/>
          <w:szCs w:val="28"/>
        </w:rPr>
        <w:t>水、暖专业有阀门处均须留检修口，吊顶上的阀门在其正下方的吊顶处设置可拆卸吊顶，检修口的位置和尺寸见图纸。施工前施工单位应依据现场洞口尺寸和位置确定准确定位。如现场实际情况与本图册中的分格尺寸有矛盾，应及时与设计及单位协商。</w:t>
      </w:r>
    </w:p>
    <w:p w14:paraId="02A3843D" w14:textId="2037D941" w:rsidR="00BF5C5F" w:rsidRPr="00BF5C5F" w:rsidRDefault="00BF5C5F" w:rsidP="00BF5C5F">
      <w:pPr>
        <w:spacing w:line="360" w:lineRule="auto"/>
        <w:ind w:firstLineChars="200" w:firstLine="560"/>
        <w:jc w:val="left"/>
        <w:rPr>
          <w:rFonts w:ascii="宋体" w:hAnsi="宋体" w:cs="宋体"/>
          <w:sz w:val="28"/>
          <w:szCs w:val="28"/>
        </w:rPr>
      </w:pPr>
      <w:r>
        <w:rPr>
          <w:rFonts w:ascii="宋体" w:hAnsi="宋体" w:cs="宋体" w:hint="eastAsia"/>
          <w:sz w:val="28"/>
          <w:szCs w:val="28"/>
        </w:rPr>
        <w:lastRenderedPageBreak/>
        <w:t>6）</w:t>
      </w:r>
      <w:r w:rsidR="00647F05" w:rsidRPr="00647F05">
        <w:rPr>
          <w:rFonts w:ascii="宋体" w:hAnsi="宋体" w:cs="宋体" w:hint="eastAsia"/>
          <w:sz w:val="28"/>
          <w:szCs w:val="28"/>
        </w:rPr>
        <w:t>吊顶工程选用U50轻钢龙骨系列，固定方法应符合规范及设计要求。</w:t>
      </w:r>
    </w:p>
    <w:p w14:paraId="326E58EC" w14:textId="6500754E" w:rsidR="00BF5C5F" w:rsidRDefault="00BF5C5F" w:rsidP="00072740">
      <w:pPr>
        <w:spacing w:line="360" w:lineRule="auto"/>
        <w:ind w:firstLineChars="200" w:firstLine="560"/>
        <w:jc w:val="left"/>
        <w:rPr>
          <w:rFonts w:ascii="宋体" w:hAnsi="宋体" w:cs="宋体"/>
          <w:sz w:val="28"/>
          <w:szCs w:val="28"/>
        </w:rPr>
      </w:pPr>
      <w:r>
        <w:rPr>
          <w:rFonts w:ascii="宋体" w:hAnsi="宋体" w:cs="宋体" w:hint="eastAsia"/>
          <w:sz w:val="28"/>
          <w:szCs w:val="28"/>
        </w:rPr>
        <w:t>7）</w:t>
      </w:r>
      <w:r w:rsidR="00647F05" w:rsidRPr="00647F05">
        <w:rPr>
          <w:rFonts w:ascii="宋体" w:hAnsi="宋体" w:cs="宋体" w:hint="eastAsia"/>
          <w:sz w:val="28"/>
          <w:szCs w:val="28"/>
        </w:rPr>
        <w:t>所有在天花平面上暴露之构件，布局均按照顶面布置图进行。吊顶龙骨在运输安装时，不得扔摔，碰撞。</w:t>
      </w:r>
    </w:p>
    <w:p w14:paraId="48362E7B" w14:textId="701F16C0" w:rsidR="00BF5C5F" w:rsidRDefault="00BF5C5F" w:rsidP="00072740">
      <w:pPr>
        <w:spacing w:line="360" w:lineRule="auto"/>
        <w:ind w:firstLineChars="200" w:firstLine="560"/>
        <w:jc w:val="left"/>
        <w:rPr>
          <w:rFonts w:ascii="宋体" w:hAnsi="宋体" w:cs="宋体"/>
          <w:sz w:val="28"/>
          <w:szCs w:val="28"/>
        </w:rPr>
      </w:pPr>
      <w:r>
        <w:rPr>
          <w:rFonts w:ascii="宋体" w:hAnsi="宋体" w:cs="宋体" w:hint="eastAsia"/>
          <w:sz w:val="28"/>
          <w:szCs w:val="28"/>
        </w:rPr>
        <w:t>8）</w:t>
      </w:r>
      <w:r w:rsidR="00647F05" w:rsidRPr="00647F05">
        <w:rPr>
          <w:rFonts w:ascii="宋体" w:hAnsi="宋体" w:cs="宋体" w:hint="eastAsia"/>
          <w:sz w:val="28"/>
          <w:szCs w:val="28"/>
        </w:rPr>
        <w:t>紧固件采用镀锌制品，预埋的木件应作防腐处理，凡固定铝材必须采用不锈钢紧固件。</w:t>
      </w:r>
    </w:p>
    <w:p w14:paraId="2AB02408" w14:textId="77777777" w:rsidR="00647F05" w:rsidRDefault="00BF5C5F" w:rsidP="00072740">
      <w:pPr>
        <w:spacing w:line="360" w:lineRule="auto"/>
        <w:ind w:firstLineChars="200" w:firstLine="560"/>
        <w:jc w:val="left"/>
        <w:rPr>
          <w:rFonts w:ascii="宋体" w:hAnsi="宋体" w:cs="宋体"/>
          <w:sz w:val="28"/>
          <w:szCs w:val="28"/>
        </w:rPr>
      </w:pPr>
      <w:r>
        <w:rPr>
          <w:rFonts w:ascii="宋体" w:hAnsi="宋体" w:cs="宋体" w:hint="eastAsia"/>
          <w:sz w:val="28"/>
          <w:szCs w:val="28"/>
        </w:rPr>
        <w:t>9）</w:t>
      </w:r>
      <w:r w:rsidRPr="00BF5C5F">
        <w:rPr>
          <w:rFonts w:ascii="宋体" w:hAnsi="宋体" w:cs="宋体" w:hint="eastAsia"/>
          <w:sz w:val="28"/>
          <w:szCs w:val="28"/>
        </w:rPr>
        <w:t>所有给排水、暖通、电气设备、卫生洁具、家具均应布置到位</w:t>
      </w:r>
      <w:r w:rsidR="00647F05">
        <w:rPr>
          <w:rFonts w:ascii="宋体" w:hAnsi="宋体" w:cs="宋体" w:hint="eastAsia"/>
          <w:sz w:val="28"/>
          <w:szCs w:val="28"/>
        </w:rPr>
        <w:t>。</w:t>
      </w:r>
    </w:p>
    <w:p w14:paraId="6BAD81F1" w14:textId="636067BC" w:rsidR="00647F05" w:rsidRDefault="00647F05" w:rsidP="00647F05">
      <w:pPr>
        <w:spacing w:line="360" w:lineRule="auto"/>
        <w:ind w:firstLineChars="200" w:firstLine="560"/>
        <w:jc w:val="left"/>
        <w:rPr>
          <w:rFonts w:ascii="宋体" w:hAnsi="宋体" w:cs="宋体"/>
          <w:sz w:val="28"/>
          <w:szCs w:val="28"/>
        </w:rPr>
      </w:pPr>
      <w:r>
        <w:rPr>
          <w:rFonts w:ascii="宋体" w:hAnsi="宋体" w:cs="宋体"/>
          <w:sz w:val="28"/>
          <w:szCs w:val="28"/>
        </w:rPr>
        <w:t>（</w:t>
      </w:r>
      <w:r>
        <w:rPr>
          <w:rFonts w:ascii="宋体" w:hAnsi="宋体" w:cs="宋体" w:hint="eastAsia"/>
          <w:sz w:val="28"/>
          <w:szCs w:val="28"/>
        </w:rPr>
        <w:t>二</w:t>
      </w:r>
      <w:r>
        <w:rPr>
          <w:rFonts w:ascii="宋体" w:hAnsi="宋体" w:cs="宋体"/>
          <w:sz w:val="28"/>
          <w:szCs w:val="28"/>
        </w:rPr>
        <w:t>）地面体系</w:t>
      </w:r>
    </w:p>
    <w:p w14:paraId="7A5EEB2A" w14:textId="73276F22" w:rsidR="00647F05" w:rsidRDefault="00647F05" w:rsidP="00647F05">
      <w:pPr>
        <w:spacing w:line="360" w:lineRule="auto"/>
        <w:ind w:firstLineChars="200" w:firstLine="560"/>
        <w:jc w:val="left"/>
        <w:rPr>
          <w:rFonts w:ascii="宋体" w:hAnsi="宋体" w:cs="宋体"/>
          <w:sz w:val="28"/>
          <w:szCs w:val="28"/>
        </w:rPr>
      </w:pPr>
      <w:r>
        <w:rPr>
          <w:rFonts w:ascii="宋体" w:hAnsi="宋体" w:cs="宋体" w:hint="eastAsia"/>
          <w:sz w:val="28"/>
          <w:szCs w:val="28"/>
        </w:rPr>
        <w:t>1）</w:t>
      </w:r>
      <w:r w:rsidRPr="00647F05">
        <w:rPr>
          <w:rFonts w:ascii="宋体" w:hAnsi="宋体" w:cs="宋体" w:hint="eastAsia"/>
          <w:sz w:val="28"/>
          <w:szCs w:val="28"/>
        </w:rPr>
        <w:t>为防止地面面材变形，施工单位可在适当位置预留材料伸缩缝。原则是不小于9mm，缝宽10mm左右。具体做法由施工方根据现场情况确定。</w:t>
      </w:r>
    </w:p>
    <w:p w14:paraId="44AE5958" w14:textId="77777777" w:rsidR="00911264" w:rsidRDefault="00647F05" w:rsidP="00647F05">
      <w:pPr>
        <w:spacing w:line="360" w:lineRule="auto"/>
        <w:ind w:firstLineChars="200" w:firstLine="560"/>
        <w:jc w:val="left"/>
        <w:rPr>
          <w:rFonts w:ascii="宋体" w:hAnsi="宋体" w:cs="宋体"/>
          <w:sz w:val="28"/>
          <w:szCs w:val="28"/>
        </w:rPr>
      </w:pPr>
      <w:r>
        <w:rPr>
          <w:rFonts w:ascii="宋体" w:hAnsi="宋体" w:cs="宋体" w:hint="eastAsia"/>
          <w:sz w:val="28"/>
          <w:szCs w:val="28"/>
        </w:rPr>
        <w:t>2）</w:t>
      </w:r>
      <w:r w:rsidRPr="00647F05">
        <w:rPr>
          <w:rFonts w:ascii="宋体" w:hAnsi="宋体" w:cs="宋体" w:hint="eastAsia"/>
          <w:sz w:val="28"/>
          <w:szCs w:val="28"/>
        </w:rPr>
        <w:t>由于本工程墙地面材料须严格对缝，施工单位在施工前，应根据现场实际情况现场放样，把墙面和地面铺贴图仔细核对确认没有问题后，方可施工</w:t>
      </w:r>
    </w:p>
    <w:p w14:paraId="71A987ED" w14:textId="600EF947" w:rsidR="00911264" w:rsidRDefault="00911264" w:rsidP="00647F05">
      <w:pPr>
        <w:spacing w:line="360" w:lineRule="auto"/>
        <w:ind w:firstLineChars="200" w:firstLine="560"/>
        <w:jc w:val="left"/>
        <w:rPr>
          <w:rFonts w:ascii="宋体" w:hAnsi="宋体" w:cs="宋体"/>
          <w:sz w:val="28"/>
          <w:szCs w:val="28"/>
        </w:rPr>
      </w:pPr>
      <w:r>
        <w:rPr>
          <w:rFonts w:ascii="宋体" w:hAnsi="宋体" w:cs="宋体" w:hint="eastAsia"/>
          <w:sz w:val="28"/>
          <w:szCs w:val="28"/>
        </w:rPr>
        <w:t>3）</w:t>
      </w:r>
      <w:r w:rsidRPr="00911264">
        <w:rPr>
          <w:rFonts w:ascii="宋体" w:hAnsi="宋体" w:cs="宋体" w:hint="eastAsia"/>
          <w:sz w:val="28"/>
          <w:szCs w:val="28"/>
        </w:rPr>
        <w:t>本图册地面铺装原则是以摊位通道中心点，向两边铺设,可根据地面铺贴图作相应调整。</w:t>
      </w:r>
    </w:p>
    <w:p w14:paraId="53D33BFC" w14:textId="06B4ECA9" w:rsidR="00911264" w:rsidRDefault="00911264" w:rsidP="00647F05">
      <w:pPr>
        <w:spacing w:line="360" w:lineRule="auto"/>
        <w:ind w:firstLineChars="200" w:firstLine="560"/>
        <w:jc w:val="left"/>
        <w:rPr>
          <w:rFonts w:ascii="宋体" w:hAnsi="宋体" w:cs="宋体"/>
          <w:sz w:val="28"/>
          <w:szCs w:val="28"/>
        </w:rPr>
      </w:pPr>
      <w:r>
        <w:rPr>
          <w:rFonts w:ascii="宋体" w:hAnsi="宋体" w:cs="宋体" w:hint="eastAsia"/>
          <w:sz w:val="28"/>
          <w:szCs w:val="28"/>
        </w:rPr>
        <w:t>4）</w:t>
      </w:r>
      <w:r w:rsidRPr="00911264">
        <w:rPr>
          <w:rFonts w:ascii="宋体" w:hAnsi="宋体" w:cs="宋体" w:hint="eastAsia"/>
          <w:sz w:val="28"/>
          <w:szCs w:val="28"/>
        </w:rPr>
        <w:t>铺装地面时需整体排版，当地面铺设时遇到地面石材盖板时,石材盖板面板以整块为宜。</w:t>
      </w:r>
    </w:p>
    <w:p w14:paraId="13C97943" w14:textId="6CE883EC" w:rsidR="00911264" w:rsidRDefault="00911264" w:rsidP="00647F05">
      <w:pPr>
        <w:spacing w:line="360" w:lineRule="auto"/>
        <w:ind w:firstLineChars="200" w:firstLine="560"/>
        <w:jc w:val="left"/>
        <w:rPr>
          <w:rFonts w:ascii="宋体" w:hAnsi="宋体" w:cs="宋体"/>
          <w:sz w:val="28"/>
          <w:szCs w:val="28"/>
        </w:rPr>
      </w:pPr>
      <w:r>
        <w:rPr>
          <w:rFonts w:ascii="宋体" w:hAnsi="宋体" w:cs="宋体" w:hint="eastAsia"/>
          <w:sz w:val="28"/>
          <w:szCs w:val="28"/>
        </w:rPr>
        <w:t>5）</w:t>
      </w:r>
      <w:r w:rsidRPr="00911264">
        <w:rPr>
          <w:rFonts w:ascii="宋体" w:hAnsi="宋体" w:cs="宋体" w:hint="eastAsia"/>
          <w:sz w:val="28"/>
          <w:szCs w:val="28"/>
        </w:rPr>
        <w:t>本工程所有地面铺贴材料的摩擦系数（防滑系数 ）和安全级别应达到0.6以上，必须保证防滑性能良好，安全系数高。</w:t>
      </w:r>
    </w:p>
    <w:p w14:paraId="2F19D9AA" w14:textId="51CE1251" w:rsidR="00911264" w:rsidRDefault="00911264" w:rsidP="00647F05">
      <w:pPr>
        <w:spacing w:line="360" w:lineRule="auto"/>
        <w:ind w:firstLineChars="200" w:firstLine="560"/>
        <w:jc w:val="left"/>
        <w:rPr>
          <w:rFonts w:ascii="宋体" w:hAnsi="宋体" w:cs="宋体"/>
          <w:sz w:val="28"/>
          <w:szCs w:val="28"/>
        </w:rPr>
      </w:pPr>
      <w:r>
        <w:rPr>
          <w:rFonts w:ascii="宋体" w:hAnsi="宋体" w:cs="宋体"/>
          <w:sz w:val="28"/>
          <w:szCs w:val="28"/>
        </w:rPr>
        <w:t>（三）安装要求</w:t>
      </w:r>
    </w:p>
    <w:p w14:paraId="02F2C689" w14:textId="55B0CB05" w:rsidR="00911264" w:rsidRDefault="00911264" w:rsidP="00647F05">
      <w:pPr>
        <w:spacing w:line="360" w:lineRule="auto"/>
        <w:ind w:firstLineChars="200" w:firstLine="560"/>
        <w:jc w:val="left"/>
        <w:rPr>
          <w:rFonts w:ascii="宋体" w:hAnsi="宋体" w:cs="宋体"/>
          <w:sz w:val="28"/>
          <w:szCs w:val="28"/>
        </w:rPr>
      </w:pPr>
      <w:r>
        <w:rPr>
          <w:rFonts w:ascii="宋体" w:hAnsi="宋体" w:cs="宋体"/>
          <w:sz w:val="28"/>
          <w:szCs w:val="28"/>
        </w:rPr>
        <w:t>1</w:t>
      </w:r>
      <w:r>
        <w:rPr>
          <w:rFonts w:ascii="宋体" w:hAnsi="宋体" w:cs="宋体" w:hint="eastAsia"/>
          <w:sz w:val="28"/>
          <w:szCs w:val="28"/>
        </w:rPr>
        <w:t>）</w:t>
      </w:r>
      <w:r w:rsidRPr="00911264">
        <w:rPr>
          <w:rFonts w:ascii="宋体" w:hAnsi="宋体" w:cs="宋体" w:hint="eastAsia"/>
          <w:sz w:val="28"/>
          <w:szCs w:val="28"/>
        </w:rPr>
        <w:t>所有装饰构件安装时，除按照本图册中的有关规定办理外，还应严格执行有关施工工程做法及验收规范。</w:t>
      </w:r>
    </w:p>
    <w:p w14:paraId="71080D59" w14:textId="451AC837" w:rsidR="00911264" w:rsidRDefault="00911264" w:rsidP="00647F05">
      <w:pPr>
        <w:spacing w:line="360" w:lineRule="auto"/>
        <w:ind w:firstLineChars="200" w:firstLine="560"/>
        <w:jc w:val="left"/>
        <w:rPr>
          <w:rFonts w:ascii="宋体" w:hAnsi="宋体" w:cs="宋体"/>
          <w:sz w:val="28"/>
          <w:szCs w:val="28"/>
        </w:rPr>
      </w:pPr>
      <w:r>
        <w:rPr>
          <w:rFonts w:ascii="宋体" w:hAnsi="宋体" w:cs="宋体" w:hint="eastAsia"/>
          <w:sz w:val="28"/>
          <w:szCs w:val="28"/>
        </w:rPr>
        <w:t>2）</w:t>
      </w:r>
      <w:r w:rsidRPr="00911264">
        <w:rPr>
          <w:rFonts w:ascii="宋体" w:hAnsi="宋体" w:cs="宋体" w:hint="eastAsia"/>
          <w:sz w:val="28"/>
          <w:szCs w:val="28"/>
        </w:rPr>
        <w:t>所有表面装修材料竣工后均应横平、竖直、表面平整，色泽均匀，同类</w:t>
      </w:r>
      <w:r w:rsidRPr="00911264">
        <w:rPr>
          <w:rFonts w:ascii="宋体" w:hAnsi="宋体" w:cs="宋体" w:hint="eastAsia"/>
          <w:sz w:val="28"/>
          <w:szCs w:val="28"/>
        </w:rPr>
        <w:lastRenderedPageBreak/>
        <w:t>材料色彩及装饰面料不得出现肌理及色差。所有材料颜色以封样样板为准。</w:t>
      </w:r>
    </w:p>
    <w:p w14:paraId="4F629E9C" w14:textId="37B97645" w:rsidR="00911264" w:rsidRDefault="00911264" w:rsidP="00647F05">
      <w:pPr>
        <w:spacing w:line="360" w:lineRule="auto"/>
        <w:ind w:firstLineChars="200" w:firstLine="560"/>
        <w:jc w:val="left"/>
        <w:rPr>
          <w:rFonts w:ascii="宋体" w:hAnsi="宋体" w:cs="宋体"/>
          <w:sz w:val="28"/>
          <w:szCs w:val="28"/>
        </w:rPr>
      </w:pPr>
      <w:r>
        <w:rPr>
          <w:rFonts w:ascii="宋体" w:hAnsi="宋体" w:cs="宋体"/>
          <w:sz w:val="28"/>
          <w:szCs w:val="28"/>
        </w:rPr>
        <w:t>3）</w:t>
      </w:r>
      <w:r w:rsidRPr="00911264">
        <w:rPr>
          <w:rFonts w:ascii="宋体" w:hAnsi="宋体" w:cs="宋体" w:hint="eastAsia"/>
          <w:sz w:val="28"/>
          <w:szCs w:val="28"/>
        </w:rPr>
        <w:t>窗口问讯处等构筑物的骨架连接，门、窗的连接均应满足强度的要求，外装修材料符合现有施工及验收规范的规定。</w:t>
      </w:r>
    </w:p>
    <w:p w14:paraId="40D98653" w14:textId="481D2241" w:rsidR="00911264" w:rsidRDefault="00911264" w:rsidP="00647F05">
      <w:pPr>
        <w:spacing w:line="360" w:lineRule="auto"/>
        <w:ind w:firstLineChars="200" w:firstLine="560"/>
        <w:jc w:val="left"/>
        <w:rPr>
          <w:rFonts w:ascii="宋体" w:hAnsi="宋体" w:cs="宋体"/>
          <w:sz w:val="28"/>
          <w:szCs w:val="28"/>
        </w:rPr>
      </w:pPr>
      <w:r>
        <w:rPr>
          <w:rFonts w:ascii="宋体" w:hAnsi="宋体" w:cs="宋体" w:hint="eastAsia"/>
          <w:sz w:val="28"/>
          <w:szCs w:val="28"/>
        </w:rPr>
        <w:t>4）</w:t>
      </w:r>
      <w:r w:rsidRPr="00911264">
        <w:rPr>
          <w:rFonts w:ascii="宋体" w:hAnsi="宋体" w:cs="宋体" w:hint="eastAsia"/>
          <w:sz w:val="28"/>
          <w:szCs w:val="28"/>
        </w:rPr>
        <w:t>如有无结构梁柱的轻体墙采用干挂体系时，不得直接固定在轻体墙体上，需离壁做钢结构支撑干挂体系。</w:t>
      </w:r>
    </w:p>
    <w:p w14:paraId="2D2BCEA0" w14:textId="474CE7EA" w:rsidR="00911264" w:rsidRDefault="00911264" w:rsidP="00647F05">
      <w:pPr>
        <w:spacing w:line="360" w:lineRule="auto"/>
        <w:ind w:firstLineChars="200" w:firstLine="560"/>
        <w:jc w:val="left"/>
        <w:rPr>
          <w:rFonts w:ascii="宋体" w:hAnsi="宋体" w:cs="宋体"/>
          <w:sz w:val="28"/>
          <w:szCs w:val="28"/>
        </w:rPr>
      </w:pPr>
      <w:r>
        <w:rPr>
          <w:rFonts w:ascii="宋体" w:hAnsi="宋体" w:cs="宋体" w:hint="eastAsia"/>
          <w:sz w:val="28"/>
          <w:szCs w:val="28"/>
        </w:rPr>
        <w:t>5）</w:t>
      </w:r>
      <w:r w:rsidRPr="00911264">
        <w:rPr>
          <w:rFonts w:ascii="宋体" w:hAnsi="宋体" w:cs="宋体" w:hint="eastAsia"/>
          <w:sz w:val="28"/>
          <w:szCs w:val="28"/>
        </w:rPr>
        <w:t>各种吊杆（件）以及挂件与结构相连接的构配件，必须满足施工工艺和强度要求。</w:t>
      </w:r>
    </w:p>
    <w:p w14:paraId="3A89FE25" w14:textId="39DF4D09" w:rsidR="00911264" w:rsidRDefault="00911264" w:rsidP="00647F05">
      <w:pPr>
        <w:spacing w:line="360" w:lineRule="auto"/>
        <w:ind w:firstLineChars="200" w:firstLine="560"/>
        <w:jc w:val="left"/>
        <w:rPr>
          <w:rFonts w:ascii="宋体" w:hAnsi="宋体" w:cs="宋体"/>
          <w:sz w:val="28"/>
          <w:szCs w:val="28"/>
        </w:rPr>
      </w:pPr>
      <w:r>
        <w:rPr>
          <w:rFonts w:ascii="宋体" w:hAnsi="宋体" w:cs="宋体" w:hint="eastAsia"/>
          <w:sz w:val="28"/>
          <w:szCs w:val="28"/>
        </w:rPr>
        <w:t>6）</w:t>
      </w:r>
      <w:r w:rsidRPr="00911264">
        <w:rPr>
          <w:rFonts w:ascii="宋体" w:hAnsi="宋体" w:cs="宋体" w:hint="eastAsia"/>
          <w:sz w:val="28"/>
          <w:szCs w:val="28"/>
        </w:rPr>
        <w:t>凡钢材加工和连接处，在加工和施工中除要满足结构强度要求外，还应符合钢结构施工及验收规范的规定。</w:t>
      </w:r>
    </w:p>
    <w:p w14:paraId="469B3600" w14:textId="56102B5E" w:rsidR="00911264" w:rsidRDefault="00911264" w:rsidP="00647F05">
      <w:pPr>
        <w:spacing w:line="360" w:lineRule="auto"/>
        <w:ind w:firstLineChars="200" w:firstLine="560"/>
        <w:jc w:val="left"/>
        <w:rPr>
          <w:rFonts w:ascii="宋体" w:hAnsi="宋体" w:cs="宋体"/>
          <w:sz w:val="28"/>
          <w:szCs w:val="28"/>
        </w:rPr>
      </w:pPr>
      <w:r>
        <w:rPr>
          <w:rFonts w:ascii="宋体" w:hAnsi="宋体" w:cs="宋体" w:hint="eastAsia"/>
          <w:sz w:val="28"/>
          <w:szCs w:val="28"/>
        </w:rPr>
        <w:t>7）</w:t>
      </w:r>
      <w:r w:rsidRPr="00911264">
        <w:rPr>
          <w:rFonts w:ascii="宋体" w:hAnsi="宋体" w:cs="宋体" w:hint="eastAsia"/>
          <w:sz w:val="28"/>
          <w:szCs w:val="28"/>
        </w:rPr>
        <w:t>砌体和钢筋混凝土工程，除满足本图的要求外，还应符合有关施工及验收规范的规定。</w:t>
      </w:r>
    </w:p>
    <w:p w14:paraId="6649760E" w14:textId="77777777" w:rsidR="00911264" w:rsidRDefault="00911264" w:rsidP="00647F05">
      <w:pPr>
        <w:spacing w:line="360" w:lineRule="auto"/>
        <w:ind w:firstLineChars="200" w:firstLine="560"/>
        <w:jc w:val="left"/>
        <w:rPr>
          <w:rFonts w:ascii="宋体" w:hAnsi="宋体" w:cs="宋体"/>
          <w:sz w:val="28"/>
          <w:szCs w:val="28"/>
        </w:rPr>
      </w:pPr>
      <w:r>
        <w:rPr>
          <w:rFonts w:ascii="宋体" w:hAnsi="宋体" w:cs="宋体" w:hint="eastAsia"/>
          <w:sz w:val="28"/>
          <w:szCs w:val="28"/>
        </w:rPr>
        <w:t>8）</w:t>
      </w:r>
      <w:r w:rsidRPr="00911264">
        <w:rPr>
          <w:rFonts w:ascii="宋体" w:hAnsi="宋体" w:cs="宋体" w:hint="eastAsia"/>
          <w:sz w:val="28"/>
          <w:szCs w:val="28"/>
        </w:rPr>
        <w:t>所有钢结构均做防锈处理（热镀锌），现场焊接处也要做好防锈处理</w:t>
      </w:r>
      <w:r>
        <w:rPr>
          <w:rFonts w:ascii="宋体" w:hAnsi="宋体" w:cs="宋体" w:hint="eastAsia"/>
          <w:sz w:val="28"/>
          <w:szCs w:val="28"/>
        </w:rPr>
        <w:t>。</w:t>
      </w:r>
    </w:p>
    <w:p w14:paraId="42ED655E" w14:textId="31A51C96" w:rsidR="00911264" w:rsidRDefault="00911264" w:rsidP="00911264">
      <w:pPr>
        <w:spacing w:line="360" w:lineRule="auto"/>
        <w:ind w:firstLineChars="200" w:firstLine="562"/>
        <w:jc w:val="left"/>
        <w:rPr>
          <w:rFonts w:ascii="宋体" w:hAnsi="宋体" w:cs="宋体"/>
          <w:b/>
          <w:sz w:val="28"/>
          <w:szCs w:val="28"/>
        </w:rPr>
      </w:pPr>
      <w:r>
        <w:rPr>
          <w:rFonts w:ascii="宋体" w:hAnsi="宋体" w:cs="宋体" w:hint="eastAsia"/>
          <w:b/>
          <w:sz w:val="28"/>
          <w:szCs w:val="28"/>
        </w:rPr>
        <w:t>七、其他说明</w:t>
      </w:r>
    </w:p>
    <w:p w14:paraId="78040213" w14:textId="5C90F115" w:rsidR="00911264" w:rsidRDefault="00911264" w:rsidP="00911264">
      <w:pPr>
        <w:spacing w:line="360" w:lineRule="auto"/>
        <w:ind w:firstLineChars="200" w:firstLine="560"/>
        <w:jc w:val="left"/>
        <w:rPr>
          <w:rFonts w:ascii="宋体" w:hAnsi="宋体" w:cs="宋体"/>
          <w:sz w:val="28"/>
          <w:szCs w:val="28"/>
        </w:rPr>
      </w:pPr>
      <w:r>
        <w:rPr>
          <w:rFonts w:ascii="宋体" w:hAnsi="宋体" w:cs="宋体" w:hint="eastAsia"/>
          <w:sz w:val="28"/>
          <w:szCs w:val="28"/>
        </w:rPr>
        <w:t>1）</w:t>
      </w:r>
      <w:r w:rsidRPr="00911264">
        <w:rPr>
          <w:rFonts w:ascii="宋体" w:hAnsi="宋体" w:cs="宋体" w:hint="eastAsia"/>
          <w:sz w:val="28"/>
          <w:szCs w:val="28"/>
        </w:rPr>
        <w:t>墙面及地面平整度公差+3mm（二米直尺）。</w:t>
      </w:r>
    </w:p>
    <w:p w14:paraId="09E08CC2" w14:textId="15190D9D" w:rsidR="00911264" w:rsidRDefault="00911264" w:rsidP="00911264">
      <w:pPr>
        <w:spacing w:line="360" w:lineRule="auto"/>
        <w:ind w:firstLineChars="200" w:firstLine="560"/>
        <w:jc w:val="left"/>
        <w:rPr>
          <w:rFonts w:ascii="宋体" w:hAnsi="宋体" w:cs="宋体"/>
          <w:sz w:val="28"/>
          <w:szCs w:val="28"/>
        </w:rPr>
      </w:pPr>
      <w:r>
        <w:rPr>
          <w:rFonts w:ascii="宋体" w:hAnsi="宋体" w:cs="宋体" w:hint="eastAsia"/>
          <w:sz w:val="28"/>
          <w:szCs w:val="28"/>
        </w:rPr>
        <w:t>2）</w:t>
      </w:r>
      <w:r w:rsidRPr="00911264">
        <w:rPr>
          <w:rFonts w:ascii="宋体" w:hAnsi="宋体" w:cs="宋体" w:hint="eastAsia"/>
          <w:sz w:val="28"/>
          <w:szCs w:val="28"/>
        </w:rPr>
        <w:t>所有金属构件需做热镀锌防锈处理，不锈钢除外。凡外露的金属、玻璃等切割、焊接加工件，均须做倒角、磨光和抛光处理。</w:t>
      </w:r>
    </w:p>
    <w:p w14:paraId="789238A5" w14:textId="45C37132" w:rsidR="00911264" w:rsidRDefault="00911264" w:rsidP="00911264">
      <w:pPr>
        <w:spacing w:line="360" w:lineRule="auto"/>
        <w:ind w:firstLineChars="200" w:firstLine="560"/>
        <w:jc w:val="left"/>
        <w:rPr>
          <w:rFonts w:ascii="宋体" w:hAnsi="宋体" w:cs="宋体"/>
          <w:sz w:val="28"/>
          <w:szCs w:val="28"/>
        </w:rPr>
      </w:pPr>
      <w:r>
        <w:rPr>
          <w:rFonts w:ascii="宋体" w:hAnsi="宋体" w:cs="宋体" w:hint="eastAsia"/>
          <w:sz w:val="28"/>
          <w:szCs w:val="28"/>
        </w:rPr>
        <w:t>3）</w:t>
      </w:r>
      <w:r w:rsidRPr="00911264">
        <w:rPr>
          <w:rFonts w:ascii="宋体" w:hAnsi="宋体" w:cs="宋体" w:hint="eastAsia"/>
          <w:sz w:val="28"/>
          <w:szCs w:val="28"/>
        </w:rPr>
        <w:t>墙体及门窗洞口本图册所标尺寸均为装饰完成面的尺寸，土建施工时须预留出装饰面的厚度。</w:t>
      </w:r>
    </w:p>
    <w:p w14:paraId="112F9448" w14:textId="20D98AE9" w:rsidR="00911264" w:rsidRDefault="00911264" w:rsidP="00911264">
      <w:pPr>
        <w:spacing w:line="360" w:lineRule="auto"/>
        <w:ind w:firstLineChars="200" w:firstLine="560"/>
        <w:jc w:val="left"/>
        <w:rPr>
          <w:rFonts w:ascii="宋体" w:hAnsi="宋体" w:cs="宋体"/>
          <w:sz w:val="28"/>
          <w:szCs w:val="28"/>
        </w:rPr>
      </w:pPr>
      <w:r>
        <w:rPr>
          <w:rFonts w:ascii="宋体" w:hAnsi="宋体" w:cs="宋体" w:hint="eastAsia"/>
          <w:sz w:val="28"/>
          <w:szCs w:val="28"/>
        </w:rPr>
        <w:t>4）</w:t>
      </w:r>
      <w:r w:rsidRPr="00911264">
        <w:rPr>
          <w:rFonts w:ascii="宋体" w:hAnsi="宋体" w:cs="宋体" w:hint="eastAsia"/>
          <w:sz w:val="28"/>
          <w:szCs w:val="28"/>
        </w:rPr>
        <w:t>所有隐蔽工程均需符合施工验收规范要求。</w:t>
      </w:r>
    </w:p>
    <w:p w14:paraId="49DDE740" w14:textId="453E62DF" w:rsidR="00911264" w:rsidRDefault="00911264" w:rsidP="00911264">
      <w:pPr>
        <w:spacing w:line="360" w:lineRule="auto"/>
        <w:ind w:firstLineChars="200" w:firstLine="560"/>
        <w:jc w:val="left"/>
        <w:rPr>
          <w:rFonts w:ascii="宋体" w:hAnsi="宋体" w:cs="宋体"/>
          <w:sz w:val="28"/>
          <w:szCs w:val="28"/>
        </w:rPr>
      </w:pPr>
      <w:r>
        <w:rPr>
          <w:rFonts w:ascii="宋体" w:hAnsi="宋体" w:cs="宋体" w:hint="eastAsia"/>
          <w:sz w:val="28"/>
          <w:szCs w:val="28"/>
        </w:rPr>
        <w:t>5）</w:t>
      </w:r>
      <w:r w:rsidRPr="00911264">
        <w:rPr>
          <w:rFonts w:ascii="宋体" w:hAnsi="宋体" w:cs="宋体" w:hint="eastAsia"/>
          <w:sz w:val="28"/>
          <w:szCs w:val="28"/>
        </w:rPr>
        <w:t>涉及到改建及影响土建结构的地方，须经建筑设计单位认可后方可施工。</w:t>
      </w:r>
    </w:p>
    <w:p w14:paraId="4D25C33D" w14:textId="518493F9" w:rsidR="00911264" w:rsidRDefault="00911264" w:rsidP="00911264">
      <w:pPr>
        <w:spacing w:line="360" w:lineRule="auto"/>
        <w:ind w:firstLineChars="200" w:firstLine="560"/>
        <w:jc w:val="left"/>
        <w:rPr>
          <w:rFonts w:ascii="宋体" w:hAnsi="宋体" w:cs="宋体"/>
          <w:sz w:val="28"/>
          <w:szCs w:val="28"/>
        </w:rPr>
      </w:pPr>
      <w:r>
        <w:rPr>
          <w:rFonts w:ascii="宋体" w:hAnsi="宋体" w:cs="宋体" w:hint="eastAsia"/>
          <w:sz w:val="28"/>
          <w:szCs w:val="28"/>
        </w:rPr>
        <w:lastRenderedPageBreak/>
        <w:t>6）</w:t>
      </w:r>
      <w:r w:rsidRPr="00911264">
        <w:rPr>
          <w:rFonts w:ascii="宋体" w:hAnsi="宋体" w:cs="宋体" w:hint="eastAsia"/>
          <w:sz w:val="28"/>
          <w:szCs w:val="28"/>
        </w:rPr>
        <w:t>所有饰面材料安装前均需由甲方代表及监理签字认可后方能施工。</w:t>
      </w:r>
    </w:p>
    <w:p w14:paraId="6F67DC7D" w14:textId="5643F431" w:rsidR="00911264" w:rsidRDefault="00911264" w:rsidP="00911264">
      <w:pPr>
        <w:spacing w:line="360" w:lineRule="auto"/>
        <w:ind w:firstLineChars="200" w:firstLine="560"/>
        <w:jc w:val="left"/>
        <w:rPr>
          <w:rFonts w:ascii="宋体" w:hAnsi="宋体" w:cs="宋体"/>
          <w:sz w:val="28"/>
          <w:szCs w:val="28"/>
        </w:rPr>
      </w:pPr>
      <w:r>
        <w:rPr>
          <w:rFonts w:ascii="宋体" w:hAnsi="宋体" w:cs="宋体" w:hint="eastAsia"/>
          <w:sz w:val="28"/>
          <w:szCs w:val="28"/>
        </w:rPr>
        <w:t>7）</w:t>
      </w:r>
      <w:r w:rsidRPr="00911264">
        <w:rPr>
          <w:rFonts w:ascii="宋体" w:hAnsi="宋体" w:cs="宋体" w:hint="eastAsia"/>
          <w:sz w:val="28"/>
          <w:szCs w:val="28"/>
        </w:rPr>
        <w:t>凡图中节点细微之处不详尽者，由施工单位结合现场情况与相关专业人员商定。</w:t>
      </w:r>
    </w:p>
    <w:p w14:paraId="3C3DEB52" w14:textId="65285E95" w:rsidR="00911264" w:rsidRDefault="00911264" w:rsidP="00911264">
      <w:pPr>
        <w:spacing w:line="360" w:lineRule="auto"/>
        <w:ind w:firstLineChars="200" w:firstLine="560"/>
        <w:jc w:val="left"/>
        <w:rPr>
          <w:rFonts w:ascii="宋体" w:hAnsi="宋体" w:cs="宋体"/>
          <w:sz w:val="28"/>
          <w:szCs w:val="28"/>
        </w:rPr>
      </w:pPr>
      <w:r>
        <w:rPr>
          <w:rFonts w:ascii="宋体" w:hAnsi="宋体" w:cs="宋体" w:hint="eastAsia"/>
          <w:sz w:val="28"/>
          <w:szCs w:val="28"/>
        </w:rPr>
        <w:t>8）</w:t>
      </w:r>
      <w:r w:rsidRPr="00911264">
        <w:rPr>
          <w:rFonts w:ascii="宋体" w:hAnsi="宋体" w:cs="宋体" w:hint="eastAsia"/>
          <w:sz w:val="28"/>
          <w:szCs w:val="28"/>
        </w:rPr>
        <w:t>所有需接地的装饰材料，就近接到相关专业预留的接地端子上。</w:t>
      </w:r>
    </w:p>
    <w:p w14:paraId="6830C217" w14:textId="43BEAD40" w:rsidR="00911264" w:rsidRDefault="00911264" w:rsidP="00911264">
      <w:pPr>
        <w:spacing w:line="360" w:lineRule="auto"/>
        <w:ind w:firstLineChars="200" w:firstLine="560"/>
        <w:jc w:val="left"/>
        <w:rPr>
          <w:rFonts w:ascii="宋体" w:hAnsi="宋体" w:cs="宋体"/>
          <w:sz w:val="28"/>
          <w:szCs w:val="28"/>
        </w:rPr>
      </w:pPr>
      <w:r>
        <w:rPr>
          <w:rFonts w:ascii="宋体" w:hAnsi="宋体" w:cs="宋体" w:hint="eastAsia"/>
          <w:sz w:val="28"/>
          <w:szCs w:val="28"/>
        </w:rPr>
        <w:t>9）</w:t>
      </w:r>
      <w:r w:rsidRPr="00911264">
        <w:rPr>
          <w:rFonts w:ascii="宋体" w:hAnsi="宋体" w:cs="宋体" w:hint="eastAsia"/>
          <w:sz w:val="28"/>
          <w:szCs w:val="28"/>
        </w:rPr>
        <w:t>本工程验收标准按照《建筑装饰装修工程质量验收标准》GB50210-2018执行。</w:t>
      </w:r>
    </w:p>
    <w:p w14:paraId="5056F16F" w14:textId="4CD28D51" w:rsidR="00911264" w:rsidRDefault="00911264" w:rsidP="00911264">
      <w:pPr>
        <w:spacing w:line="360" w:lineRule="auto"/>
        <w:ind w:firstLineChars="200" w:firstLine="560"/>
        <w:jc w:val="left"/>
        <w:rPr>
          <w:rFonts w:ascii="宋体" w:hAnsi="宋体" w:cs="宋体"/>
          <w:sz w:val="28"/>
          <w:szCs w:val="28"/>
        </w:rPr>
      </w:pPr>
      <w:r>
        <w:rPr>
          <w:rFonts w:ascii="宋体" w:hAnsi="宋体" w:cs="宋体" w:hint="eastAsia"/>
          <w:sz w:val="28"/>
          <w:szCs w:val="28"/>
        </w:rPr>
        <w:t>1</w:t>
      </w:r>
      <w:r>
        <w:rPr>
          <w:rFonts w:ascii="宋体" w:hAnsi="宋体" w:cs="宋体"/>
          <w:sz w:val="28"/>
          <w:szCs w:val="28"/>
        </w:rPr>
        <w:t>0）</w:t>
      </w:r>
      <w:r w:rsidRPr="00911264">
        <w:rPr>
          <w:rFonts w:ascii="宋体" w:hAnsi="宋体" w:cs="宋体" w:hint="eastAsia"/>
          <w:sz w:val="28"/>
          <w:szCs w:val="28"/>
        </w:rPr>
        <w:t>所有角钢、五金件须做防锈处理（热镀锌）。其它所有金属构件均需先刷防火涂料两遍，部分暴露的结构梁、顶，角钢等和所有设备管线均需喷涂防火型涂料。</w:t>
      </w:r>
    </w:p>
    <w:p w14:paraId="5338E4D5" w14:textId="437D017C" w:rsidR="00911264" w:rsidRDefault="00911264" w:rsidP="00911264">
      <w:pPr>
        <w:spacing w:line="360" w:lineRule="auto"/>
        <w:ind w:firstLineChars="200" w:firstLine="560"/>
        <w:jc w:val="left"/>
        <w:rPr>
          <w:rFonts w:ascii="宋体" w:hAnsi="宋体" w:cs="宋体"/>
          <w:sz w:val="28"/>
          <w:szCs w:val="28"/>
        </w:rPr>
      </w:pPr>
      <w:r>
        <w:rPr>
          <w:rFonts w:ascii="宋体" w:hAnsi="宋体" w:cs="宋体" w:hint="eastAsia"/>
          <w:sz w:val="28"/>
          <w:szCs w:val="28"/>
        </w:rPr>
        <w:t>1</w:t>
      </w:r>
      <w:r>
        <w:rPr>
          <w:rFonts w:ascii="宋体" w:hAnsi="宋体" w:cs="宋体"/>
          <w:sz w:val="28"/>
          <w:szCs w:val="28"/>
        </w:rPr>
        <w:t>1）</w:t>
      </w:r>
      <w:r w:rsidRPr="00911264">
        <w:rPr>
          <w:rFonts w:ascii="宋体" w:hAnsi="宋体" w:cs="宋体" w:hint="eastAsia"/>
          <w:sz w:val="28"/>
          <w:szCs w:val="28"/>
        </w:rPr>
        <w:t>凡是地面设有地漏之处，面层地砖需按切割八字的方式铺装。</w:t>
      </w:r>
    </w:p>
    <w:p w14:paraId="0241BC91" w14:textId="12985629" w:rsidR="00911264" w:rsidRDefault="00911264" w:rsidP="00911264">
      <w:pPr>
        <w:spacing w:line="360" w:lineRule="auto"/>
        <w:ind w:firstLineChars="200" w:firstLine="560"/>
        <w:jc w:val="left"/>
        <w:rPr>
          <w:rFonts w:ascii="宋体" w:hAnsi="宋体" w:cs="宋体"/>
          <w:sz w:val="28"/>
          <w:szCs w:val="28"/>
        </w:rPr>
      </w:pPr>
      <w:r>
        <w:rPr>
          <w:rFonts w:ascii="宋体" w:hAnsi="宋体" w:cs="宋体"/>
          <w:sz w:val="28"/>
          <w:szCs w:val="28"/>
        </w:rPr>
        <w:t>12）</w:t>
      </w:r>
      <w:r w:rsidRPr="00911264">
        <w:rPr>
          <w:rFonts w:ascii="宋体" w:hAnsi="宋体" w:cs="宋体" w:hint="eastAsia"/>
          <w:sz w:val="28"/>
          <w:szCs w:val="28"/>
        </w:rPr>
        <w:t>凡吊顶吊杆长度超过1.5m的，吊杆需要做反支撑加固处理。</w:t>
      </w:r>
    </w:p>
    <w:p w14:paraId="4813360B" w14:textId="3909B34C" w:rsidR="00911264" w:rsidRDefault="00911264" w:rsidP="00911264">
      <w:pPr>
        <w:spacing w:line="360" w:lineRule="auto"/>
        <w:ind w:firstLineChars="200" w:firstLine="560"/>
        <w:jc w:val="left"/>
        <w:rPr>
          <w:rFonts w:ascii="宋体" w:hAnsi="宋体" w:cs="宋体"/>
          <w:sz w:val="28"/>
          <w:szCs w:val="28"/>
        </w:rPr>
      </w:pPr>
      <w:r>
        <w:rPr>
          <w:rFonts w:ascii="宋体" w:hAnsi="宋体" w:cs="宋体" w:hint="eastAsia"/>
          <w:sz w:val="28"/>
          <w:szCs w:val="28"/>
        </w:rPr>
        <w:t>1</w:t>
      </w:r>
      <w:r>
        <w:rPr>
          <w:rFonts w:ascii="宋体" w:hAnsi="宋体" w:cs="宋体"/>
          <w:sz w:val="28"/>
          <w:szCs w:val="28"/>
        </w:rPr>
        <w:t>3）</w:t>
      </w:r>
      <w:r w:rsidRPr="00911264">
        <w:rPr>
          <w:rFonts w:ascii="宋体" w:hAnsi="宋体" w:cs="宋体" w:hint="eastAsia"/>
          <w:sz w:val="28"/>
          <w:szCs w:val="28"/>
        </w:rPr>
        <w:t>本工程所有不锈钢型号均为304，未注明壁厚均为1mm；铝塑板为3mm、40丝双面；未注明石材厚度均为20mm.</w:t>
      </w:r>
    </w:p>
    <w:p w14:paraId="0622E23E" w14:textId="792C7967" w:rsidR="00911264" w:rsidRDefault="00911264" w:rsidP="00911264">
      <w:pPr>
        <w:spacing w:line="360" w:lineRule="auto"/>
        <w:ind w:firstLineChars="200" w:firstLine="560"/>
        <w:jc w:val="left"/>
        <w:rPr>
          <w:rFonts w:ascii="宋体" w:hAnsi="宋体" w:cs="宋体"/>
          <w:sz w:val="28"/>
          <w:szCs w:val="28"/>
        </w:rPr>
      </w:pPr>
      <w:r>
        <w:rPr>
          <w:rFonts w:ascii="宋体" w:hAnsi="宋体" w:cs="宋体" w:hint="eastAsia"/>
          <w:sz w:val="28"/>
          <w:szCs w:val="28"/>
        </w:rPr>
        <w:t>1</w:t>
      </w:r>
      <w:r>
        <w:rPr>
          <w:rFonts w:ascii="宋体" w:hAnsi="宋体" w:cs="宋体"/>
          <w:sz w:val="28"/>
          <w:szCs w:val="28"/>
        </w:rPr>
        <w:t>4）</w:t>
      </w:r>
      <w:r w:rsidRPr="00911264">
        <w:rPr>
          <w:rFonts w:ascii="宋体" w:hAnsi="宋体" w:cs="宋体" w:hint="eastAsia"/>
          <w:sz w:val="28"/>
          <w:szCs w:val="28"/>
        </w:rPr>
        <w:t>装修材料的选用，不得违反建设部218号《关于发布化学建材技术与产品公告》、《关于推广应用和限制禁止使用技术的公告》。</w:t>
      </w:r>
    </w:p>
    <w:p w14:paraId="0898D0BE" w14:textId="2C90528C" w:rsidR="00911264" w:rsidRDefault="00911264" w:rsidP="00911264">
      <w:pPr>
        <w:spacing w:line="360" w:lineRule="auto"/>
        <w:ind w:firstLineChars="200" w:firstLine="560"/>
        <w:jc w:val="left"/>
        <w:rPr>
          <w:rFonts w:ascii="宋体" w:hAnsi="宋体" w:cs="宋体"/>
          <w:sz w:val="28"/>
          <w:szCs w:val="28"/>
        </w:rPr>
      </w:pPr>
      <w:r>
        <w:rPr>
          <w:rFonts w:ascii="宋体" w:hAnsi="宋体" w:cs="宋体" w:hint="eastAsia"/>
          <w:sz w:val="28"/>
          <w:szCs w:val="28"/>
        </w:rPr>
        <w:t>1</w:t>
      </w:r>
      <w:r>
        <w:rPr>
          <w:rFonts w:ascii="宋体" w:hAnsi="宋体" w:cs="宋体"/>
          <w:sz w:val="28"/>
          <w:szCs w:val="28"/>
        </w:rPr>
        <w:t>5）</w:t>
      </w:r>
      <w:r w:rsidRPr="00911264">
        <w:rPr>
          <w:rFonts w:ascii="宋体" w:hAnsi="宋体" w:cs="宋体" w:hint="eastAsia"/>
          <w:sz w:val="28"/>
          <w:szCs w:val="28"/>
        </w:rPr>
        <w:t>竣工后，应按《民用建筑工程室内环境污染控制规范》GB50325-2010中，II类民建工程的要求进行检测。</w:t>
      </w:r>
    </w:p>
    <w:p w14:paraId="1D9737CF" w14:textId="0CD44B0E" w:rsidR="00D717A1" w:rsidRDefault="00911264" w:rsidP="00911264">
      <w:pPr>
        <w:spacing w:line="360" w:lineRule="auto"/>
        <w:ind w:firstLineChars="200" w:firstLine="560"/>
        <w:jc w:val="left"/>
        <w:rPr>
          <w:rFonts w:ascii="宋体" w:hAnsi="宋体" w:cs="宋体"/>
          <w:sz w:val="28"/>
          <w:szCs w:val="28"/>
        </w:rPr>
      </w:pPr>
      <w:r>
        <w:rPr>
          <w:rFonts w:ascii="宋体" w:hAnsi="宋体" w:cs="宋体" w:hint="eastAsia"/>
          <w:sz w:val="28"/>
          <w:szCs w:val="28"/>
        </w:rPr>
        <w:t>1</w:t>
      </w:r>
      <w:r>
        <w:rPr>
          <w:rFonts w:ascii="宋体" w:hAnsi="宋体" w:cs="宋体"/>
          <w:sz w:val="28"/>
          <w:szCs w:val="28"/>
        </w:rPr>
        <w:t>6）</w:t>
      </w:r>
      <w:r w:rsidRPr="00911264">
        <w:rPr>
          <w:rFonts w:ascii="宋体" w:hAnsi="宋体" w:cs="宋体" w:hint="eastAsia"/>
          <w:sz w:val="28"/>
          <w:szCs w:val="28"/>
        </w:rPr>
        <w:t>40、市场相对标高以室内地面完成面为±0.00，室内地面完成面比原地面高10cm。</w:t>
      </w:r>
    </w:p>
    <w:sectPr w:rsidR="00D717A1">
      <w:headerReference w:type="default" r:id="rId8"/>
      <w:footerReference w:type="even" r:id="rId9"/>
      <w:footerReference w:type="default" r:id="rId10"/>
      <w:pgSz w:w="23814" w:h="16840" w:orient="landscape"/>
      <w:pgMar w:top="1558" w:right="1588" w:bottom="2025" w:left="1701" w:header="851" w:footer="992" w:gutter="0"/>
      <w:cols w:num="2" w:space="913"/>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56386" w14:textId="77777777" w:rsidR="001C1874" w:rsidRDefault="001C1874">
      <w:r>
        <w:separator/>
      </w:r>
    </w:p>
  </w:endnote>
  <w:endnote w:type="continuationSeparator" w:id="0">
    <w:p w14:paraId="6BB943DE" w14:textId="77777777" w:rsidR="001C1874" w:rsidRDefault="001C1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ËÎÌå">
    <w:altName w:val="Arial"/>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华文中宋">
    <w:altName w:val="宋体"/>
    <w:panose1 w:val="02010600040101010101"/>
    <w:charset w:val="86"/>
    <w:family w:val="auto"/>
    <w:pitch w:val="variable"/>
    <w:sig w:usb0="00000287" w:usb1="080F0000" w:usb2="00000010" w:usb3="00000000" w:csb0="0004009F" w:csb1="00000000"/>
  </w:font>
  <w:font w:name="Rockwell">
    <w:altName w:val="Segoe Print"/>
    <w:panose1 w:val="02060603020205020403"/>
    <w:charset w:val="00"/>
    <w:family w:val="roman"/>
    <w:pitch w:val="variable"/>
    <w:sig w:usb0="00000003" w:usb1="00000000" w:usb2="00000000" w:usb3="00000000" w:csb0="00000001" w:csb1="00000000"/>
  </w:font>
  <w:font w:name="方正姚体">
    <w:altName w:val="宋体"/>
    <w:panose1 w:val="02010601030101010101"/>
    <w:charset w:val="86"/>
    <w:family w:val="auto"/>
    <w:pitch w:val="variable"/>
    <w:sig w:usb0="00000003"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C8E7" w14:textId="77777777" w:rsidR="00D717A1" w:rsidRDefault="006C0D93">
    <w:pPr>
      <w:pStyle w:val="aa"/>
      <w:framePr w:wrap="around" w:vAnchor="text" w:hAnchor="margin" w:xAlign="center" w:y="1"/>
      <w:rPr>
        <w:rStyle w:val="af0"/>
      </w:rPr>
    </w:pPr>
    <w:r>
      <w:fldChar w:fldCharType="begin"/>
    </w:r>
    <w:r>
      <w:rPr>
        <w:rStyle w:val="af0"/>
      </w:rPr>
      <w:instrText xml:space="preserve">PAGE  </w:instrText>
    </w:r>
    <w:r>
      <w:fldChar w:fldCharType="end"/>
    </w:r>
  </w:p>
  <w:p w14:paraId="2097FF77" w14:textId="77777777" w:rsidR="00D717A1" w:rsidRDefault="00D717A1">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96F52" w14:textId="11945184" w:rsidR="00D717A1" w:rsidRDefault="006C0D93">
    <w:pPr>
      <w:pStyle w:val="aa"/>
      <w:ind w:firstLine="90"/>
      <w:rPr>
        <w:rFonts w:ascii="黑体" w:eastAsia="黑体" w:hAnsi="黑体" w:cs="黑体"/>
        <w:sz w:val="28"/>
        <w:szCs w:val="28"/>
      </w:rPr>
    </w:pPr>
    <w:r>
      <w:rPr>
        <w:rFonts w:ascii="黑体" w:eastAsia="黑体" w:hAnsi="黑体" w:cs="黑体" w:hint="eastAsia"/>
        <w:noProof/>
        <w:sz w:val="28"/>
        <w:szCs w:val="28"/>
      </w:rPr>
      <mc:AlternateContent>
        <mc:Choice Requires="wps">
          <w:drawing>
            <wp:anchor distT="0" distB="0" distL="114300" distR="114300" simplePos="0" relativeHeight="251660288" behindDoc="0" locked="0" layoutInCell="1" allowOverlap="1" wp14:anchorId="12C73C0E" wp14:editId="0057B2B7">
              <wp:simplePos x="0" y="0"/>
              <wp:positionH relativeFrom="margin">
                <wp:align>center</wp:align>
              </wp:positionH>
              <wp:positionV relativeFrom="paragraph">
                <wp:posOffset>0</wp:posOffset>
              </wp:positionV>
              <wp:extent cx="1828800" cy="1828800"/>
              <wp:effectExtent l="0" t="0" r="0" b="0"/>
              <wp:wrapNone/>
              <wp:docPr id="2"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4CD1B90" w14:textId="77777777" w:rsidR="00D717A1" w:rsidRDefault="006C0D9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271703">
                            <w:rPr>
                              <w:noProof/>
                              <w:sz w:val="18"/>
                            </w:rPr>
                            <w:t>3</w:t>
                          </w:r>
                          <w:r>
                            <w:rPr>
                              <w:rFonts w:hint="eastAsia"/>
                              <w:sz w:val="18"/>
                            </w:rPr>
                            <w:fldChar w:fldCharType="end"/>
                          </w:r>
                        </w:p>
                      </w:txbxContent>
                    </wps:txbx>
                    <wps:bodyPr wrap="none" lIns="0" tIns="0" rIns="0" bIns="0">
                      <a:spAutoFit/>
                    </wps:bodyPr>
                  </wps:wsp>
                </a:graphicData>
              </a:graphic>
            </wp:anchor>
          </w:drawing>
        </mc:Choice>
        <mc:Fallback>
          <w:pict>
            <v:shapetype w14:anchorId="12C73C0E" id="_x0000_t202" coordsize="21600,21600" o:spt="202" path="m,l,21600r21600,l21600,xe">
              <v:stroke joinstyle="miter"/>
              <v:path gradientshapeok="t" o:connecttype="rect"/>
            </v:shapetype>
            <v:shape id="文本框 1028"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" filled="f" stroked="f" strokeweight="1.25pt">
              <v:textbox style="mso-fit-shape-to-text:t" inset="0,0,0,0">
                <w:txbxContent>
                  <w:p w14:paraId="44CD1B90" w14:textId="77777777" w:rsidR="00D717A1" w:rsidRDefault="006C0D9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271703">
                      <w:rPr>
                        <w:noProof/>
                        <w:sz w:val="18"/>
                      </w:rPr>
                      <w:t>3</w:t>
                    </w:r>
                    <w:r>
                      <w:rPr>
                        <w:rFonts w:hint="eastAsia"/>
                        <w:sz w:val="18"/>
                      </w:rPr>
                      <w:fldChar w:fldCharType="end"/>
                    </w:r>
                  </w:p>
                </w:txbxContent>
              </v:textbox>
              <w10:wrap anchorx="margin"/>
            </v:shape>
          </w:pict>
        </mc:Fallback>
      </mc:AlternateContent>
    </w:r>
    <w:r>
      <w:rPr>
        <w:rFonts w:ascii="黑体" w:eastAsia="黑体" w:hAnsi="黑体" w:cs="黑体" w:hint="eastAsia"/>
        <w:b/>
        <w:noProof/>
        <w:sz w:val="28"/>
        <w:szCs w:val="28"/>
      </w:rPr>
      <mc:AlternateContent>
        <mc:Choice Requires="wps">
          <w:drawing>
            <wp:anchor distT="0" distB="0" distL="114300" distR="114300" simplePos="0" relativeHeight="251659264" behindDoc="0" locked="0" layoutInCell="1" allowOverlap="1" wp14:anchorId="3F6FD0DA" wp14:editId="3FAC01C8">
              <wp:simplePos x="0" y="0"/>
              <wp:positionH relativeFrom="column">
                <wp:posOffset>0</wp:posOffset>
              </wp:positionH>
              <wp:positionV relativeFrom="paragraph">
                <wp:posOffset>-57785</wp:posOffset>
              </wp:positionV>
              <wp:extent cx="13030200" cy="0"/>
              <wp:effectExtent l="0" t="0" r="0" b="0"/>
              <wp:wrapNone/>
              <wp:docPr id="1" name="Line 1"/>
              <wp:cNvGraphicFramePr/>
              <a:graphic xmlns:a="http://schemas.openxmlformats.org/drawingml/2006/main">
                <a:graphicData uri="http://schemas.microsoft.com/office/word/2010/wordprocessingShape">
                  <wps:wsp>
                    <wps:cNvCnPr/>
                    <wps:spPr>
                      <a:xfrm>
                        <a:off x="0" y="0"/>
                        <a:ext cx="130302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1" o:spid="_x0000_s1026" o:spt="20" style="position:absolute;left:0pt;margin-left:0pt;margin-top:-4.55pt;height:0pt;width:1026pt;z-index:251659264;mso-width-relative:page;mso-height-relative:page;" filled="f" stroked="t" coordsize="21600,21600" o:gfxdata="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ymDVXNQAAAAHAQAADwAAAAAAAAABACAAAAAiAAAA&#10;ZHJzL2Rvd25yZXYueG1sUEsBAhQAFAAAAAgAh07iQD1Hjp3SAQAAzgMAAA4AAAAAAAAAAQAgAAAA&#10;IwEAAGRycy9lMm9Eb2MueG1sUEsFBgAAAAAGAAYAWQEAAGcFAAAAAA==&#10;">
              <v:fill on="f" focussize="0,0"/>
              <v:stroke color="#000000" joinstyle="round"/>
              <v:imagedata o:title=""/>
              <o:lock v:ext="edit" aspectratio="f"/>
            </v:line>
          </w:pict>
        </mc:Fallback>
      </mc:AlternateContent>
    </w:r>
    <w:r>
      <w:rPr>
        <w:rFonts w:ascii="黑体" w:eastAsia="黑体" w:hAnsi="黑体" w:cs="黑体" w:hint="eastAsia"/>
        <w:sz w:val="28"/>
        <w:szCs w:val="28"/>
      </w:rPr>
      <w:t xml:space="preserve">福建高达通工程勘察设计院有限公司                                                                                                          </w:t>
    </w:r>
  </w:p>
  <w:p w14:paraId="09606301" w14:textId="77777777" w:rsidR="00D717A1" w:rsidRDefault="006C0D93">
    <w:pPr>
      <w:pStyle w:val="aa"/>
      <w:rPr>
        <w:rFonts w:eastAsia="黑体"/>
      </w:rPr>
    </w:pPr>
    <w:r>
      <w:rPr>
        <w:rFonts w:eastAsia="黑体"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16525" w14:textId="77777777" w:rsidR="001C1874" w:rsidRDefault="001C1874">
      <w:r>
        <w:separator/>
      </w:r>
    </w:p>
  </w:footnote>
  <w:footnote w:type="continuationSeparator" w:id="0">
    <w:p w14:paraId="1FF2759F" w14:textId="77777777" w:rsidR="001C1874" w:rsidRDefault="001C1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04FD7" w14:textId="44C03386" w:rsidR="00D717A1" w:rsidRDefault="00B11330">
    <w:pPr>
      <w:pStyle w:val="ab"/>
      <w:jc w:val="both"/>
      <w:rPr>
        <w:rFonts w:ascii="黑体" w:eastAsia="黑体" w:hAnsi="黑体" w:cs="黑体"/>
        <w:sz w:val="28"/>
        <w:szCs w:val="28"/>
      </w:rPr>
    </w:pPr>
    <w:r w:rsidRPr="00B11330">
      <w:rPr>
        <w:rFonts w:ascii="黑体" w:eastAsia="黑体" w:hAnsi="黑体" w:cs="黑体" w:hint="eastAsia"/>
        <w:b/>
        <w:sz w:val="28"/>
        <w:szCs w:val="28"/>
      </w:rPr>
      <w:t>明溪县“润泽库区、造福移民”工程</w:t>
    </w:r>
    <w:r>
      <w:rPr>
        <w:rFonts w:ascii="黑体" w:eastAsia="黑体" w:hAnsi="黑体" w:cs="黑体" w:hint="eastAsia"/>
        <w:b/>
        <w:sz w:val="28"/>
        <w:szCs w:val="28"/>
      </w:rPr>
      <w:t xml:space="preserve"> </w:t>
    </w:r>
    <w:r>
      <w:rPr>
        <w:rFonts w:ascii="黑体" w:eastAsia="黑体" w:hAnsi="黑体" w:cs="黑体"/>
        <w:b/>
        <w:sz w:val="28"/>
        <w:szCs w:val="28"/>
      </w:rPr>
      <w:t xml:space="preserve">- </w:t>
    </w:r>
    <w:r w:rsidRPr="00B11330">
      <w:rPr>
        <w:rFonts w:ascii="黑体" w:eastAsia="黑体" w:hAnsi="黑体" w:cs="黑体" w:hint="eastAsia"/>
        <w:b/>
        <w:sz w:val="28"/>
        <w:szCs w:val="28"/>
      </w:rPr>
      <w:t>夏阳乡集镇人居环境整治提升工程</w:t>
    </w:r>
    <w:r w:rsidR="00CD124B">
      <w:rPr>
        <w:rFonts w:ascii="黑体" w:eastAsia="黑体" w:hAnsi="黑体" w:cs="黑体" w:hint="eastAsia"/>
        <w:b/>
        <w:sz w:val="28"/>
        <w:szCs w:val="28"/>
      </w:rPr>
      <w:t>（一</w:t>
    </w:r>
    <w:r w:rsidR="003112D4" w:rsidRPr="003112D4">
      <w:rPr>
        <w:rFonts w:ascii="黑体" w:eastAsia="黑体" w:hAnsi="黑体" w:cs="黑体" w:hint="eastAsia"/>
        <w:b/>
        <w:sz w:val="28"/>
        <w:szCs w:val="28"/>
      </w:rPr>
      <w:t>期）</w:t>
    </w:r>
    <w:r w:rsidR="00193932">
      <w:rPr>
        <w:rFonts w:ascii="黑体" w:eastAsia="黑体" w:hAnsi="黑体" w:cs="黑体" w:hint="eastAsia"/>
        <w:b/>
        <w:sz w:val="28"/>
        <w:szCs w:val="28"/>
      </w:rPr>
      <w:t xml:space="preserve"> </w:t>
    </w:r>
    <w:r w:rsidR="005433EE">
      <w:rPr>
        <w:rFonts w:ascii="黑体" w:eastAsia="黑体" w:hAnsi="黑体" w:cs="黑体" w:hint="eastAsia"/>
        <w:sz w:val="28"/>
        <w:szCs w:val="28"/>
      </w:rPr>
      <w:t xml:space="preserve">                                            </w:t>
    </w:r>
    <w:r w:rsidR="005433EE">
      <w:rPr>
        <w:rFonts w:ascii="黑体" w:eastAsia="黑体" w:hAnsi="黑体" w:cs="黑体"/>
        <w:sz w:val="28"/>
        <w:szCs w:val="28"/>
      </w:rPr>
      <w:t xml:space="preserve">  </w:t>
    </w:r>
    <w:r w:rsidR="005433EE">
      <w:rPr>
        <w:rFonts w:ascii="黑体" w:eastAsia="黑体" w:hAnsi="黑体" w:cs="黑体" w:hint="eastAsia"/>
        <w:sz w:val="28"/>
        <w:szCs w:val="28"/>
      </w:rPr>
      <w:t xml:space="preserve">            </w:t>
    </w:r>
    <w:r w:rsidR="005433EE">
      <w:rPr>
        <w:rFonts w:ascii="黑体" w:eastAsia="黑体" w:hAnsi="黑体" w:cs="黑体" w:hint="eastAsia"/>
        <w:b/>
        <w:sz w:val="28"/>
        <w:szCs w:val="28"/>
      </w:rPr>
      <w:t>施工图设计说明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891458F"/>
    <w:multiLevelType w:val="singleLevel"/>
    <w:tmpl w:val="A891458F"/>
    <w:lvl w:ilvl="0">
      <w:start w:val="2"/>
      <w:numFmt w:val="decimal"/>
      <w:suff w:val="nothing"/>
      <w:lvlText w:val="（%1）"/>
      <w:lvlJc w:val="left"/>
    </w:lvl>
  </w:abstractNum>
  <w:abstractNum w:abstractNumId="1">
    <w:nsid w:val="ED6B902F"/>
    <w:multiLevelType w:val="singleLevel"/>
    <w:tmpl w:val="ED6B902F"/>
    <w:lvl w:ilvl="0">
      <w:start w:val="1"/>
      <w:numFmt w:val="decimal"/>
      <w:suff w:val="nothing"/>
      <w:lvlText w:val="%1、"/>
      <w:lvlJc w:val="left"/>
    </w:lvl>
  </w:abstractNum>
  <w:abstractNum w:abstractNumId="2">
    <w:nsid w:val="1EAE308C"/>
    <w:multiLevelType w:val="hybridMultilevel"/>
    <w:tmpl w:val="ED78CB9C"/>
    <w:lvl w:ilvl="0" w:tplc="96886284">
      <w:start w:val="1"/>
      <w:numFmt w:val="decimal"/>
      <w:lvlText w:val="%1）"/>
      <w:lvlJc w:val="left"/>
      <w:pPr>
        <w:ind w:left="1280" w:hanging="72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3">
    <w:nsid w:val="32841E9F"/>
    <w:multiLevelType w:val="hybridMultilevel"/>
    <w:tmpl w:val="5B761FF4"/>
    <w:lvl w:ilvl="0" w:tplc="1332BEE8">
      <w:start w:val="2"/>
      <w:numFmt w:val="decimal"/>
      <w:lvlText w:val="%1）"/>
      <w:lvlJc w:val="left"/>
      <w:pPr>
        <w:ind w:left="1280" w:hanging="72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4">
    <w:nsid w:val="631028FD"/>
    <w:multiLevelType w:val="hybridMultilevel"/>
    <w:tmpl w:val="A24E1A50"/>
    <w:lvl w:ilvl="0" w:tplc="AECAFA7A">
      <w:start w:val="2"/>
      <w:numFmt w:val="decimal"/>
      <w:lvlText w:val="%1、"/>
      <w:lvlJc w:val="left"/>
      <w:pPr>
        <w:ind w:left="1282" w:hanging="720"/>
      </w:pPr>
      <w:rPr>
        <w:rFonts w:hint="default"/>
      </w:rPr>
    </w:lvl>
    <w:lvl w:ilvl="1" w:tplc="04090019" w:tentative="1">
      <w:start w:val="1"/>
      <w:numFmt w:val="lowerLetter"/>
      <w:lvlText w:val="%2)"/>
      <w:lvlJc w:val="left"/>
      <w:pPr>
        <w:ind w:left="1442" w:hanging="440"/>
      </w:pPr>
    </w:lvl>
    <w:lvl w:ilvl="2" w:tplc="0409001B" w:tentative="1">
      <w:start w:val="1"/>
      <w:numFmt w:val="lowerRoman"/>
      <w:lvlText w:val="%3."/>
      <w:lvlJc w:val="right"/>
      <w:pPr>
        <w:ind w:left="1882" w:hanging="440"/>
      </w:pPr>
    </w:lvl>
    <w:lvl w:ilvl="3" w:tplc="0409000F" w:tentative="1">
      <w:start w:val="1"/>
      <w:numFmt w:val="decimal"/>
      <w:lvlText w:val="%4."/>
      <w:lvlJc w:val="left"/>
      <w:pPr>
        <w:ind w:left="2322" w:hanging="440"/>
      </w:pPr>
    </w:lvl>
    <w:lvl w:ilvl="4" w:tplc="04090019" w:tentative="1">
      <w:start w:val="1"/>
      <w:numFmt w:val="lowerLetter"/>
      <w:lvlText w:val="%5)"/>
      <w:lvlJc w:val="left"/>
      <w:pPr>
        <w:ind w:left="2762" w:hanging="440"/>
      </w:pPr>
    </w:lvl>
    <w:lvl w:ilvl="5" w:tplc="0409001B" w:tentative="1">
      <w:start w:val="1"/>
      <w:numFmt w:val="lowerRoman"/>
      <w:lvlText w:val="%6."/>
      <w:lvlJc w:val="right"/>
      <w:pPr>
        <w:ind w:left="3202" w:hanging="440"/>
      </w:pPr>
    </w:lvl>
    <w:lvl w:ilvl="6" w:tplc="0409000F" w:tentative="1">
      <w:start w:val="1"/>
      <w:numFmt w:val="decimal"/>
      <w:lvlText w:val="%7."/>
      <w:lvlJc w:val="left"/>
      <w:pPr>
        <w:ind w:left="3642" w:hanging="440"/>
      </w:pPr>
    </w:lvl>
    <w:lvl w:ilvl="7" w:tplc="04090019" w:tentative="1">
      <w:start w:val="1"/>
      <w:numFmt w:val="lowerLetter"/>
      <w:lvlText w:val="%8)"/>
      <w:lvlJc w:val="left"/>
      <w:pPr>
        <w:ind w:left="4082" w:hanging="440"/>
      </w:pPr>
    </w:lvl>
    <w:lvl w:ilvl="8" w:tplc="0409001B" w:tentative="1">
      <w:start w:val="1"/>
      <w:numFmt w:val="lowerRoman"/>
      <w:lvlText w:val="%9."/>
      <w:lvlJc w:val="right"/>
      <w:pPr>
        <w:ind w:left="4522" w:hanging="440"/>
      </w:pPr>
    </w:lvl>
  </w:abstractNum>
  <w:abstractNum w:abstractNumId="5">
    <w:nsid w:val="72533917"/>
    <w:multiLevelType w:val="hybridMultilevel"/>
    <w:tmpl w:val="0DC46332"/>
    <w:lvl w:ilvl="0" w:tplc="E9B8C66E">
      <w:start w:val="2"/>
      <w:numFmt w:val="decimal"/>
      <w:lvlText w:val="%1、"/>
      <w:lvlJc w:val="left"/>
      <w:pPr>
        <w:ind w:left="1280" w:hanging="72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6">
    <w:nsid w:val="7F5521A7"/>
    <w:multiLevelType w:val="hybridMultilevel"/>
    <w:tmpl w:val="34A045A4"/>
    <w:lvl w:ilvl="0" w:tplc="6FF43D62">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 w:numId="3">
    <w:abstractNumId w:val="4"/>
  </w:num>
  <w:num w:numId="4">
    <w:abstractNumId w:val="5"/>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0"/>
  <w:drawingGridVerticalSpacing w:val="156"/>
  <w:noPunctuationKerning/>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M5OTcyMmZjZDhlNGRkMTJjNmJjNzAzNmY2OTkxOTAifQ=="/>
  </w:docVars>
  <w:rsids>
    <w:rsidRoot w:val="00172A27"/>
    <w:rsid w:val="00005F99"/>
    <w:rsid w:val="00032891"/>
    <w:rsid w:val="000366DC"/>
    <w:rsid w:val="00072740"/>
    <w:rsid w:val="000773EF"/>
    <w:rsid w:val="000A6078"/>
    <w:rsid w:val="000B1CA0"/>
    <w:rsid w:val="000C6A16"/>
    <w:rsid w:val="000C7886"/>
    <w:rsid w:val="000F1DBF"/>
    <w:rsid w:val="001368AA"/>
    <w:rsid w:val="00145CBC"/>
    <w:rsid w:val="00160625"/>
    <w:rsid w:val="00172A27"/>
    <w:rsid w:val="00193932"/>
    <w:rsid w:val="001C1266"/>
    <w:rsid w:val="001C1874"/>
    <w:rsid w:val="001C257F"/>
    <w:rsid w:val="001D4C7C"/>
    <w:rsid w:val="001F6CD6"/>
    <w:rsid w:val="00222D8D"/>
    <w:rsid w:val="00245803"/>
    <w:rsid w:val="00271703"/>
    <w:rsid w:val="00273BB7"/>
    <w:rsid w:val="002B0473"/>
    <w:rsid w:val="00300850"/>
    <w:rsid w:val="003112D4"/>
    <w:rsid w:val="00331362"/>
    <w:rsid w:val="00346B01"/>
    <w:rsid w:val="00372968"/>
    <w:rsid w:val="003B2E8F"/>
    <w:rsid w:val="003C5B4D"/>
    <w:rsid w:val="003C68A3"/>
    <w:rsid w:val="003F4595"/>
    <w:rsid w:val="00410BE8"/>
    <w:rsid w:val="0046708B"/>
    <w:rsid w:val="004808CA"/>
    <w:rsid w:val="0048539B"/>
    <w:rsid w:val="004901F4"/>
    <w:rsid w:val="00491F89"/>
    <w:rsid w:val="004D607A"/>
    <w:rsid w:val="004F140F"/>
    <w:rsid w:val="00524A0C"/>
    <w:rsid w:val="005253EA"/>
    <w:rsid w:val="005433EE"/>
    <w:rsid w:val="005460F3"/>
    <w:rsid w:val="00576722"/>
    <w:rsid w:val="005F1AAA"/>
    <w:rsid w:val="00647F05"/>
    <w:rsid w:val="00662F3D"/>
    <w:rsid w:val="006911BB"/>
    <w:rsid w:val="006A73FE"/>
    <w:rsid w:val="006C0D93"/>
    <w:rsid w:val="006D6D3B"/>
    <w:rsid w:val="006F02DA"/>
    <w:rsid w:val="00700E86"/>
    <w:rsid w:val="00711815"/>
    <w:rsid w:val="00735375"/>
    <w:rsid w:val="00740A5C"/>
    <w:rsid w:val="00743665"/>
    <w:rsid w:val="007601BE"/>
    <w:rsid w:val="00783E8D"/>
    <w:rsid w:val="00791A31"/>
    <w:rsid w:val="00797376"/>
    <w:rsid w:val="007A7853"/>
    <w:rsid w:val="007D449F"/>
    <w:rsid w:val="00824552"/>
    <w:rsid w:val="00851BA6"/>
    <w:rsid w:val="00881134"/>
    <w:rsid w:val="00891762"/>
    <w:rsid w:val="00894143"/>
    <w:rsid w:val="008A3CFC"/>
    <w:rsid w:val="008B4E38"/>
    <w:rsid w:val="008C4F24"/>
    <w:rsid w:val="008D0D49"/>
    <w:rsid w:val="008F7579"/>
    <w:rsid w:val="00911264"/>
    <w:rsid w:val="00912453"/>
    <w:rsid w:val="00944211"/>
    <w:rsid w:val="00953322"/>
    <w:rsid w:val="009A5306"/>
    <w:rsid w:val="009D3E05"/>
    <w:rsid w:val="009E1311"/>
    <w:rsid w:val="00A2711D"/>
    <w:rsid w:val="00A41A3A"/>
    <w:rsid w:val="00A45115"/>
    <w:rsid w:val="00A53402"/>
    <w:rsid w:val="00A5704D"/>
    <w:rsid w:val="00A966FF"/>
    <w:rsid w:val="00AB3D7E"/>
    <w:rsid w:val="00AF01D4"/>
    <w:rsid w:val="00B11330"/>
    <w:rsid w:val="00B26E89"/>
    <w:rsid w:val="00B66B30"/>
    <w:rsid w:val="00B7624D"/>
    <w:rsid w:val="00B94B3F"/>
    <w:rsid w:val="00BB47DC"/>
    <w:rsid w:val="00BC4FB0"/>
    <w:rsid w:val="00BC7F05"/>
    <w:rsid w:val="00BD4FE1"/>
    <w:rsid w:val="00BE3E16"/>
    <w:rsid w:val="00BF5C5F"/>
    <w:rsid w:val="00C04C87"/>
    <w:rsid w:val="00C1025E"/>
    <w:rsid w:val="00C26CA0"/>
    <w:rsid w:val="00C36913"/>
    <w:rsid w:val="00C77CF1"/>
    <w:rsid w:val="00C9587B"/>
    <w:rsid w:val="00CA0AA6"/>
    <w:rsid w:val="00CA1733"/>
    <w:rsid w:val="00CB5D00"/>
    <w:rsid w:val="00CC0C0D"/>
    <w:rsid w:val="00CD124B"/>
    <w:rsid w:val="00CD1ECD"/>
    <w:rsid w:val="00CF10F4"/>
    <w:rsid w:val="00CF3CFF"/>
    <w:rsid w:val="00D03FFD"/>
    <w:rsid w:val="00D53923"/>
    <w:rsid w:val="00D6787D"/>
    <w:rsid w:val="00D717A1"/>
    <w:rsid w:val="00D96F7C"/>
    <w:rsid w:val="00DB3D3B"/>
    <w:rsid w:val="00DF067B"/>
    <w:rsid w:val="00DF1463"/>
    <w:rsid w:val="00E20404"/>
    <w:rsid w:val="00E27EDC"/>
    <w:rsid w:val="00E343D3"/>
    <w:rsid w:val="00E428D9"/>
    <w:rsid w:val="00E508E1"/>
    <w:rsid w:val="00E622B8"/>
    <w:rsid w:val="00E81B2F"/>
    <w:rsid w:val="00ED5CC2"/>
    <w:rsid w:val="00F313F2"/>
    <w:rsid w:val="00F74661"/>
    <w:rsid w:val="00F90486"/>
    <w:rsid w:val="00FA5584"/>
    <w:rsid w:val="00FB588F"/>
    <w:rsid w:val="00FB62C2"/>
    <w:rsid w:val="00FD5490"/>
    <w:rsid w:val="00FF7461"/>
    <w:rsid w:val="00FF7E0C"/>
    <w:rsid w:val="012E1727"/>
    <w:rsid w:val="01D30F47"/>
    <w:rsid w:val="01D839F2"/>
    <w:rsid w:val="024371FC"/>
    <w:rsid w:val="02755760"/>
    <w:rsid w:val="029B1CA6"/>
    <w:rsid w:val="02B973D4"/>
    <w:rsid w:val="0335196C"/>
    <w:rsid w:val="033E0934"/>
    <w:rsid w:val="03481242"/>
    <w:rsid w:val="034B6875"/>
    <w:rsid w:val="03834A7D"/>
    <w:rsid w:val="04440A8E"/>
    <w:rsid w:val="04AD237A"/>
    <w:rsid w:val="04B275D3"/>
    <w:rsid w:val="04C50BAA"/>
    <w:rsid w:val="04CF30F5"/>
    <w:rsid w:val="04E15096"/>
    <w:rsid w:val="05664C32"/>
    <w:rsid w:val="057634C9"/>
    <w:rsid w:val="05C53B13"/>
    <w:rsid w:val="06334953"/>
    <w:rsid w:val="063A4260"/>
    <w:rsid w:val="06D76A82"/>
    <w:rsid w:val="06E05AC4"/>
    <w:rsid w:val="078D16D1"/>
    <w:rsid w:val="079F680F"/>
    <w:rsid w:val="07D5321B"/>
    <w:rsid w:val="084656E2"/>
    <w:rsid w:val="085E00D7"/>
    <w:rsid w:val="08F11DCE"/>
    <w:rsid w:val="090E4597"/>
    <w:rsid w:val="092E7753"/>
    <w:rsid w:val="09326946"/>
    <w:rsid w:val="09621D03"/>
    <w:rsid w:val="0A2D108C"/>
    <w:rsid w:val="0A6F30AD"/>
    <w:rsid w:val="0A8F72D6"/>
    <w:rsid w:val="0A960E63"/>
    <w:rsid w:val="0AB86A22"/>
    <w:rsid w:val="0ABC48F9"/>
    <w:rsid w:val="0AD748F0"/>
    <w:rsid w:val="0B0E08D3"/>
    <w:rsid w:val="0B5B45E2"/>
    <w:rsid w:val="0B864A46"/>
    <w:rsid w:val="0B9F65D3"/>
    <w:rsid w:val="0BC67956"/>
    <w:rsid w:val="0BEF59F8"/>
    <w:rsid w:val="0C2A1E7D"/>
    <w:rsid w:val="0C4B1E10"/>
    <w:rsid w:val="0C5572DC"/>
    <w:rsid w:val="0C791841"/>
    <w:rsid w:val="0CCF511E"/>
    <w:rsid w:val="0DC84989"/>
    <w:rsid w:val="0DEC473A"/>
    <w:rsid w:val="0E4464BF"/>
    <w:rsid w:val="0E5E4357"/>
    <w:rsid w:val="0E931412"/>
    <w:rsid w:val="0EEB4F93"/>
    <w:rsid w:val="0F2040CD"/>
    <w:rsid w:val="0F770042"/>
    <w:rsid w:val="0F9C43DE"/>
    <w:rsid w:val="0FC66721"/>
    <w:rsid w:val="0FD92DEB"/>
    <w:rsid w:val="0FF02B34"/>
    <w:rsid w:val="0FF411A2"/>
    <w:rsid w:val="100248AD"/>
    <w:rsid w:val="107870AD"/>
    <w:rsid w:val="109E63FB"/>
    <w:rsid w:val="110C46F9"/>
    <w:rsid w:val="117549BA"/>
    <w:rsid w:val="11A47F97"/>
    <w:rsid w:val="11D25427"/>
    <w:rsid w:val="11DE4F1C"/>
    <w:rsid w:val="122E4213"/>
    <w:rsid w:val="125B6E20"/>
    <w:rsid w:val="12652AAC"/>
    <w:rsid w:val="12F1498B"/>
    <w:rsid w:val="12F95866"/>
    <w:rsid w:val="1368252D"/>
    <w:rsid w:val="13DC45E5"/>
    <w:rsid w:val="1465381B"/>
    <w:rsid w:val="14B17B28"/>
    <w:rsid w:val="14BA1D7A"/>
    <w:rsid w:val="14DB4CB4"/>
    <w:rsid w:val="15A84E7C"/>
    <w:rsid w:val="15CD511A"/>
    <w:rsid w:val="16290667"/>
    <w:rsid w:val="165D706B"/>
    <w:rsid w:val="16C03E31"/>
    <w:rsid w:val="172363D1"/>
    <w:rsid w:val="17837C94"/>
    <w:rsid w:val="17946F48"/>
    <w:rsid w:val="17D15EA0"/>
    <w:rsid w:val="181E687B"/>
    <w:rsid w:val="183A6974"/>
    <w:rsid w:val="186B3B2C"/>
    <w:rsid w:val="18775FE1"/>
    <w:rsid w:val="18C03CB2"/>
    <w:rsid w:val="19831344"/>
    <w:rsid w:val="19865F27"/>
    <w:rsid w:val="19DD0B2B"/>
    <w:rsid w:val="1A627702"/>
    <w:rsid w:val="1ACA343D"/>
    <w:rsid w:val="1B4C3349"/>
    <w:rsid w:val="1C7A3A84"/>
    <w:rsid w:val="1C843DDA"/>
    <w:rsid w:val="1D4B564C"/>
    <w:rsid w:val="1D870549"/>
    <w:rsid w:val="1DDB2A09"/>
    <w:rsid w:val="1E917B0D"/>
    <w:rsid w:val="1EAF4399"/>
    <w:rsid w:val="1EB471AB"/>
    <w:rsid w:val="1EC66887"/>
    <w:rsid w:val="1F161917"/>
    <w:rsid w:val="1F190A4C"/>
    <w:rsid w:val="1F5E4C6D"/>
    <w:rsid w:val="1F9739FD"/>
    <w:rsid w:val="1FAA4934"/>
    <w:rsid w:val="1FB91201"/>
    <w:rsid w:val="1FBC0D45"/>
    <w:rsid w:val="1FE465E8"/>
    <w:rsid w:val="1FEA77EA"/>
    <w:rsid w:val="20C9495F"/>
    <w:rsid w:val="211B0D36"/>
    <w:rsid w:val="21233B01"/>
    <w:rsid w:val="21472E6B"/>
    <w:rsid w:val="215A7A8E"/>
    <w:rsid w:val="220B1E9C"/>
    <w:rsid w:val="22193A33"/>
    <w:rsid w:val="22216BAD"/>
    <w:rsid w:val="2245016C"/>
    <w:rsid w:val="227274F5"/>
    <w:rsid w:val="22E10792"/>
    <w:rsid w:val="232C2D73"/>
    <w:rsid w:val="239113DE"/>
    <w:rsid w:val="2461534F"/>
    <w:rsid w:val="24996653"/>
    <w:rsid w:val="24D07151"/>
    <w:rsid w:val="24E65AC3"/>
    <w:rsid w:val="252A5E08"/>
    <w:rsid w:val="253F69A9"/>
    <w:rsid w:val="257A7603"/>
    <w:rsid w:val="25AC03B3"/>
    <w:rsid w:val="25AE66E1"/>
    <w:rsid w:val="25E21746"/>
    <w:rsid w:val="26465C18"/>
    <w:rsid w:val="26617D3E"/>
    <w:rsid w:val="26A1004F"/>
    <w:rsid w:val="26D0460A"/>
    <w:rsid w:val="2715295C"/>
    <w:rsid w:val="27366791"/>
    <w:rsid w:val="2798402B"/>
    <w:rsid w:val="27985770"/>
    <w:rsid w:val="27A7632D"/>
    <w:rsid w:val="27EB671F"/>
    <w:rsid w:val="291942EE"/>
    <w:rsid w:val="29273A76"/>
    <w:rsid w:val="29D55EBD"/>
    <w:rsid w:val="2A451217"/>
    <w:rsid w:val="2A4B20CC"/>
    <w:rsid w:val="2A6B5F6E"/>
    <w:rsid w:val="2A7432F9"/>
    <w:rsid w:val="2ADA18E7"/>
    <w:rsid w:val="2BC81287"/>
    <w:rsid w:val="2C1D0FE7"/>
    <w:rsid w:val="2CBD5A48"/>
    <w:rsid w:val="2D44612B"/>
    <w:rsid w:val="2D470160"/>
    <w:rsid w:val="2D4A0665"/>
    <w:rsid w:val="2D552B84"/>
    <w:rsid w:val="2D8F3102"/>
    <w:rsid w:val="2DD734E7"/>
    <w:rsid w:val="2E0D6D9E"/>
    <w:rsid w:val="2E6230B7"/>
    <w:rsid w:val="2E8A7BEC"/>
    <w:rsid w:val="2EE909AF"/>
    <w:rsid w:val="2FA413B1"/>
    <w:rsid w:val="302207E8"/>
    <w:rsid w:val="307621A4"/>
    <w:rsid w:val="30C60B29"/>
    <w:rsid w:val="30FF75B6"/>
    <w:rsid w:val="31073DD5"/>
    <w:rsid w:val="31295E3D"/>
    <w:rsid w:val="312D0B77"/>
    <w:rsid w:val="31355FDC"/>
    <w:rsid w:val="31702A3E"/>
    <w:rsid w:val="31A41025"/>
    <w:rsid w:val="31A625A0"/>
    <w:rsid w:val="31A67514"/>
    <w:rsid w:val="31BC04CE"/>
    <w:rsid w:val="31C4395B"/>
    <w:rsid w:val="31C53E62"/>
    <w:rsid w:val="31C871E3"/>
    <w:rsid w:val="32513B10"/>
    <w:rsid w:val="327F4AC8"/>
    <w:rsid w:val="329430BC"/>
    <w:rsid w:val="33014F47"/>
    <w:rsid w:val="331D1ADE"/>
    <w:rsid w:val="33A24B53"/>
    <w:rsid w:val="33D06ACA"/>
    <w:rsid w:val="33DE41E8"/>
    <w:rsid w:val="34094B30"/>
    <w:rsid w:val="34315152"/>
    <w:rsid w:val="345B14C7"/>
    <w:rsid w:val="348F7C4A"/>
    <w:rsid w:val="35122541"/>
    <w:rsid w:val="352765C3"/>
    <w:rsid w:val="35604911"/>
    <w:rsid w:val="3596322C"/>
    <w:rsid w:val="37176082"/>
    <w:rsid w:val="37424545"/>
    <w:rsid w:val="382A316D"/>
    <w:rsid w:val="38404A43"/>
    <w:rsid w:val="38A01547"/>
    <w:rsid w:val="38EC2B0E"/>
    <w:rsid w:val="390E27AB"/>
    <w:rsid w:val="399A2D06"/>
    <w:rsid w:val="39D61364"/>
    <w:rsid w:val="39E5145C"/>
    <w:rsid w:val="3A4A3040"/>
    <w:rsid w:val="3A5C1E66"/>
    <w:rsid w:val="3A6D340A"/>
    <w:rsid w:val="3AAC4C60"/>
    <w:rsid w:val="3AC77A39"/>
    <w:rsid w:val="3AD403D2"/>
    <w:rsid w:val="3B2E17CF"/>
    <w:rsid w:val="3BCB520C"/>
    <w:rsid w:val="3BEF3AEF"/>
    <w:rsid w:val="3BF67EE0"/>
    <w:rsid w:val="3C16245C"/>
    <w:rsid w:val="3C414C97"/>
    <w:rsid w:val="3C71113A"/>
    <w:rsid w:val="3C7F2809"/>
    <w:rsid w:val="3CDA367D"/>
    <w:rsid w:val="3CE60ADF"/>
    <w:rsid w:val="3CE974FE"/>
    <w:rsid w:val="3D1C1D2B"/>
    <w:rsid w:val="3DC0297C"/>
    <w:rsid w:val="3E5666B9"/>
    <w:rsid w:val="3EB307E6"/>
    <w:rsid w:val="3ECC5CAF"/>
    <w:rsid w:val="3F51735D"/>
    <w:rsid w:val="3F90382D"/>
    <w:rsid w:val="3FBD1F05"/>
    <w:rsid w:val="3FBF688F"/>
    <w:rsid w:val="3FE94DA0"/>
    <w:rsid w:val="40150C05"/>
    <w:rsid w:val="40385595"/>
    <w:rsid w:val="40857CE9"/>
    <w:rsid w:val="40CF40B1"/>
    <w:rsid w:val="412E6BE6"/>
    <w:rsid w:val="414A4817"/>
    <w:rsid w:val="41910DEC"/>
    <w:rsid w:val="41DA7BA1"/>
    <w:rsid w:val="41E86148"/>
    <w:rsid w:val="41F27215"/>
    <w:rsid w:val="4285246F"/>
    <w:rsid w:val="42A762F4"/>
    <w:rsid w:val="42E235C5"/>
    <w:rsid w:val="42FC4BC1"/>
    <w:rsid w:val="42FF730A"/>
    <w:rsid w:val="43381D16"/>
    <w:rsid w:val="43BA301F"/>
    <w:rsid w:val="44215693"/>
    <w:rsid w:val="447732A7"/>
    <w:rsid w:val="44B479A4"/>
    <w:rsid w:val="45922195"/>
    <w:rsid w:val="45C37339"/>
    <w:rsid w:val="45C93F88"/>
    <w:rsid w:val="46597BBC"/>
    <w:rsid w:val="46AA1F4D"/>
    <w:rsid w:val="46B715C9"/>
    <w:rsid w:val="4795291D"/>
    <w:rsid w:val="47CE2DA3"/>
    <w:rsid w:val="4854599B"/>
    <w:rsid w:val="485F0D9C"/>
    <w:rsid w:val="48CA449A"/>
    <w:rsid w:val="49444409"/>
    <w:rsid w:val="4949466A"/>
    <w:rsid w:val="494A760F"/>
    <w:rsid w:val="49561C18"/>
    <w:rsid w:val="49D420E8"/>
    <w:rsid w:val="49F5159F"/>
    <w:rsid w:val="49FA026B"/>
    <w:rsid w:val="4A1E6E32"/>
    <w:rsid w:val="4A706FB0"/>
    <w:rsid w:val="4A760195"/>
    <w:rsid w:val="4AC2769E"/>
    <w:rsid w:val="4B1D711E"/>
    <w:rsid w:val="4B5D3E81"/>
    <w:rsid w:val="4B624458"/>
    <w:rsid w:val="4B6D75B3"/>
    <w:rsid w:val="4B764D01"/>
    <w:rsid w:val="4B9055A2"/>
    <w:rsid w:val="4BAA18DE"/>
    <w:rsid w:val="4BC24BD1"/>
    <w:rsid w:val="4BC87D19"/>
    <w:rsid w:val="4C04696E"/>
    <w:rsid w:val="4C133FAD"/>
    <w:rsid w:val="4CC33B08"/>
    <w:rsid w:val="4CF84AD7"/>
    <w:rsid w:val="4D2A5A54"/>
    <w:rsid w:val="4D7253E6"/>
    <w:rsid w:val="4D871799"/>
    <w:rsid w:val="4DA55DEF"/>
    <w:rsid w:val="4DE12F06"/>
    <w:rsid w:val="4E0E565A"/>
    <w:rsid w:val="4E4014B4"/>
    <w:rsid w:val="4F253B1B"/>
    <w:rsid w:val="4F5678CE"/>
    <w:rsid w:val="4F844343"/>
    <w:rsid w:val="4F993A77"/>
    <w:rsid w:val="4FE25ACC"/>
    <w:rsid w:val="4FEA1A07"/>
    <w:rsid w:val="4FF9686E"/>
    <w:rsid w:val="502B7167"/>
    <w:rsid w:val="50374A76"/>
    <w:rsid w:val="50AA1933"/>
    <w:rsid w:val="512107E3"/>
    <w:rsid w:val="51224576"/>
    <w:rsid w:val="51442461"/>
    <w:rsid w:val="516759C6"/>
    <w:rsid w:val="516F24F6"/>
    <w:rsid w:val="52057765"/>
    <w:rsid w:val="526369E4"/>
    <w:rsid w:val="52690575"/>
    <w:rsid w:val="52A41DE7"/>
    <w:rsid w:val="53591FD3"/>
    <w:rsid w:val="5381726D"/>
    <w:rsid w:val="546010FD"/>
    <w:rsid w:val="54DD02BC"/>
    <w:rsid w:val="552A79AD"/>
    <w:rsid w:val="55617355"/>
    <w:rsid w:val="558C1C4F"/>
    <w:rsid w:val="559529A1"/>
    <w:rsid w:val="55C137CF"/>
    <w:rsid w:val="55D20974"/>
    <w:rsid w:val="562B093E"/>
    <w:rsid w:val="565252C1"/>
    <w:rsid w:val="568B1061"/>
    <w:rsid w:val="56AD1120"/>
    <w:rsid w:val="56AD1622"/>
    <w:rsid w:val="56D1442D"/>
    <w:rsid w:val="56D162A7"/>
    <w:rsid w:val="56F30E0B"/>
    <w:rsid w:val="57134F7E"/>
    <w:rsid w:val="575009F0"/>
    <w:rsid w:val="57745DAE"/>
    <w:rsid w:val="577C033E"/>
    <w:rsid w:val="57835662"/>
    <w:rsid w:val="57991B5D"/>
    <w:rsid w:val="57DE508D"/>
    <w:rsid w:val="58434E8F"/>
    <w:rsid w:val="585A5AE2"/>
    <w:rsid w:val="58AF2E72"/>
    <w:rsid w:val="58E12CEF"/>
    <w:rsid w:val="59233919"/>
    <w:rsid w:val="59620B2B"/>
    <w:rsid w:val="5A245C09"/>
    <w:rsid w:val="5A2769B8"/>
    <w:rsid w:val="5A723A6E"/>
    <w:rsid w:val="5A8743E6"/>
    <w:rsid w:val="5B091378"/>
    <w:rsid w:val="5B201424"/>
    <w:rsid w:val="5B895AA9"/>
    <w:rsid w:val="5BE257A9"/>
    <w:rsid w:val="5BF034D2"/>
    <w:rsid w:val="5C12552C"/>
    <w:rsid w:val="5C497CCF"/>
    <w:rsid w:val="5C4C7EEE"/>
    <w:rsid w:val="5D1D73B4"/>
    <w:rsid w:val="5D4A3B88"/>
    <w:rsid w:val="5DE6645E"/>
    <w:rsid w:val="5E414BDF"/>
    <w:rsid w:val="5F5A55A5"/>
    <w:rsid w:val="5F7D7E83"/>
    <w:rsid w:val="5FB32750"/>
    <w:rsid w:val="5FBA45A8"/>
    <w:rsid w:val="5FE075CF"/>
    <w:rsid w:val="605F636F"/>
    <w:rsid w:val="6077098D"/>
    <w:rsid w:val="60AB4B63"/>
    <w:rsid w:val="617F13A3"/>
    <w:rsid w:val="624433B1"/>
    <w:rsid w:val="62D7769C"/>
    <w:rsid w:val="62E62804"/>
    <w:rsid w:val="63016F42"/>
    <w:rsid w:val="63635908"/>
    <w:rsid w:val="63E17D6C"/>
    <w:rsid w:val="6452094F"/>
    <w:rsid w:val="65000FF6"/>
    <w:rsid w:val="659804C7"/>
    <w:rsid w:val="65B839C6"/>
    <w:rsid w:val="65E66243"/>
    <w:rsid w:val="66433DF2"/>
    <w:rsid w:val="66BA1852"/>
    <w:rsid w:val="66E96230"/>
    <w:rsid w:val="66FE19DD"/>
    <w:rsid w:val="673A0E4B"/>
    <w:rsid w:val="676B4684"/>
    <w:rsid w:val="67FF509D"/>
    <w:rsid w:val="68350208"/>
    <w:rsid w:val="689D2DA6"/>
    <w:rsid w:val="68FF11AC"/>
    <w:rsid w:val="69932F18"/>
    <w:rsid w:val="69A934A0"/>
    <w:rsid w:val="69C93078"/>
    <w:rsid w:val="6A136D57"/>
    <w:rsid w:val="6A1D715B"/>
    <w:rsid w:val="6A307525"/>
    <w:rsid w:val="6AA2243C"/>
    <w:rsid w:val="6AE06B30"/>
    <w:rsid w:val="6AE3328A"/>
    <w:rsid w:val="6BD36F8F"/>
    <w:rsid w:val="6CD33B8B"/>
    <w:rsid w:val="6D2F55FE"/>
    <w:rsid w:val="6D4F6F2C"/>
    <w:rsid w:val="6D9909E5"/>
    <w:rsid w:val="6DDE704E"/>
    <w:rsid w:val="6E020B7E"/>
    <w:rsid w:val="6E11714E"/>
    <w:rsid w:val="6E2B1E73"/>
    <w:rsid w:val="6E3B34E0"/>
    <w:rsid w:val="6E956AC5"/>
    <w:rsid w:val="6EDA1737"/>
    <w:rsid w:val="6F243FB2"/>
    <w:rsid w:val="6F3E2598"/>
    <w:rsid w:val="6F7857F8"/>
    <w:rsid w:val="6FF573C7"/>
    <w:rsid w:val="707A003C"/>
    <w:rsid w:val="70BF0742"/>
    <w:rsid w:val="712527DB"/>
    <w:rsid w:val="71EA08D1"/>
    <w:rsid w:val="71EB7BCA"/>
    <w:rsid w:val="727D7D36"/>
    <w:rsid w:val="72CE0A7E"/>
    <w:rsid w:val="730C2EFE"/>
    <w:rsid w:val="73497920"/>
    <w:rsid w:val="735A5933"/>
    <w:rsid w:val="74354E56"/>
    <w:rsid w:val="74385A23"/>
    <w:rsid w:val="743B6206"/>
    <w:rsid w:val="746559EA"/>
    <w:rsid w:val="75697F31"/>
    <w:rsid w:val="75A926F9"/>
    <w:rsid w:val="761A575F"/>
    <w:rsid w:val="762B0E37"/>
    <w:rsid w:val="763459D9"/>
    <w:rsid w:val="76371080"/>
    <w:rsid w:val="767907B7"/>
    <w:rsid w:val="76E73A7C"/>
    <w:rsid w:val="77195F5B"/>
    <w:rsid w:val="773878FA"/>
    <w:rsid w:val="776E02FC"/>
    <w:rsid w:val="77C018B1"/>
    <w:rsid w:val="77DC5EF5"/>
    <w:rsid w:val="77ED45CD"/>
    <w:rsid w:val="784C274B"/>
    <w:rsid w:val="784F5CA3"/>
    <w:rsid w:val="78543DED"/>
    <w:rsid w:val="78DE338B"/>
    <w:rsid w:val="7946658C"/>
    <w:rsid w:val="799F23C9"/>
    <w:rsid w:val="79C16D4A"/>
    <w:rsid w:val="79DD17C6"/>
    <w:rsid w:val="7A2E211A"/>
    <w:rsid w:val="7A6816CF"/>
    <w:rsid w:val="7AC141F0"/>
    <w:rsid w:val="7B205F2F"/>
    <w:rsid w:val="7B2C7129"/>
    <w:rsid w:val="7B490601"/>
    <w:rsid w:val="7BB002B9"/>
    <w:rsid w:val="7BF04CF5"/>
    <w:rsid w:val="7C085DEE"/>
    <w:rsid w:val="7C835AB6"/>
    <w:rsid w:val="7C972BBF"/>
    <w:rsid w:val="7CB27847"/>
    <w:rsid w:val="7CF7410A"/>
    <w:rsid w:val="7D1777DF"/>
    <w:rsid w:val="7E080298"/>
    <w:rsid w:val="7E494605"/>
    <w:rsid w:val="7E4F38A0"/>
    <w:rsid w:val="7E59144A"/>
    <w:rsid w:val="7E721F3F"/>
    <w:rsid w:val="7EAF0F8E"/>
    <w:rsid w:val="7EBE23B6"/>
    <w:rsid w:val="7EC36AEC"/>
    <w:rsid w:val="7EFC5FEB"/>
    <w:rsid w:val="7F141C6B"/>
    <w:rsid w:val="7F2D3B40"/>
    <w:rsid w:val="7F5702F5"/>
    <w:rsid w:val="7F582FAD"/>
    <w:rsid w:val="7F587A53"/>
    <w:rsid w:val="7F724C73"/>
    <w:rsid w:val="7FC578C5"/>
    <w:rsid w:val="7FF23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4663B"/>
  <w15:docId w15:val="{1D1E7FDF-4C6B-4B88-8D23-DF9407614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nhideWhenUsed="1"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911264"/>
    <w:pPr>
      <w:widowControl w:val="0"/>
      <w:jc w:val="both"/>
    </w:pPr>
    <w:rPr>
      <w:kern w:val="2"/>
      <w:sz w:val="21"/>
    </w:rPr>
  </w:style>
  <w:style w:type="paragraph" w:styleId="1">
    <w:name w:val="heading 1"/>
    <w:basedOn w:val="a"/>
    <w:next w:val="a"/>
    <w:uiPriority w:val="9"/>
    <w:qFormat/>
    <w:pPr>
      <w:spacing w:before="100" w:beforeAutospacing="1" w:after="100" w:afterAutospacing="1"/>
      <w:jc w:val="left"/>
      <w:outlineLvl w:val="0"/>
    </w:pPr>
    <w:rPr>
      <w:rFonts w:ascii="宋体" w:hAnsi="宋体" w:hint="eastAsia"/>
      <w:b/>
      <w:kern w:val="44"/>
      <w:sz w:val="48"/>
      <w:szCs w:val="48"/>
    </w:rPr>
  </w:style>
  <w:style w:type="paragraph" w:styleId="20">
    <w:name w:val="heading 2"/>
    <w:basedOn w:val="a"/>
    <w:next w:val="a"/>
    <w:link w:val="2Char"/>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3" w:lineRule="auto"/>
      <w:outlineLvl w:val="2"/>
    </w:pPr>
    <w:rPr>
      <w:b/>
      <w:bCs/>
      <w:sz w:val="32"/>
      <w:szCs w:val="32"/>
    </w:rPr>
  </w:style>
  <w:style w:type="paragraph" w:styleId="4">
    <w:name w:val="heading 4"/>
    <w:basedOn w:val="a"/>
    <w:next w:val="a0"/>
    <w:qFormat/>
    <w:pPr>
      <w:keepNext/>
      <w:keepLines/>
      <w:spacing w:before="280" w:after="290" w:line="372" w:lineRule="auto"/>
      <w:outlineLvl w:val="3"/>
    </w:pPr>
    <w:rPr>
      <w:rFonts w:ascii="Arial" w:eastAsia="黑体" w:hAnsi="Arial"/>
      <w:b/>
      <w:sz w:val="28"/>
    </w:rPr>
  </w:style>
  <w:style w:type="paragraph" w:styleId="5">
    <w:name w:val="heading 5"/>
    <w:basedOn w:val="a"/>
    <w:next w:val="a0"/>
    <w:qFormat/>
    <w:pPr>
      <w:keepNext/>
      <w:keepLines/>
      <w:spacing w:before="280" w:after="290" w:line="372" w:lineRule="auto"/>
      <w:outlineLvl w:val="4"/>
    </w:pPr>
    <w:rPr>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Body Text First Indent 2"/>
    <w:basedOn w:val="a4"/>
    <w:qFormat/>
    <w:pPr>
      <w:spacing w:after="120"/>
      <w:ind w:leftChars="200" w:left="420" w:firstLine="420"/>
    </w:pPr>
    <w:rPr>
      <w:sz w:val="21"/>
    </w:rPr>
  </w:style>
  <w:style w:type="paragraph" w:styleId="a4">
    <w:name w:val="Body Text Indent"/>
    <w:basedOn w:val="a"/>
    <w:qFormat/>
    <w:pPr>
      <w:ind w:firstLine="630"/>
    </w:pPr>
    <w:rPr>
      <w:rFonts w:ascii="宋体"/>
      <w:sz w:val="32"/>
    </w:rPr>
  </w:style>
  <w:style w:type="paragraph" w:styleId="a0">
    <w:name w:val="Normal Indent"/>
    <w:basedOn w:val="a"/>
    <w:link w:val="Char"/>
    <w:qFormat/>
    <w:pPr>
      <w:ind w:firstLineChars="200" w:firstLine="420"/>
    </w:pPr>
  </w:style>
  <w:style w:type="paragraph" w:styleId="a5">
    <w:name w:val="caption"/>
    <w:basedOn w:val="a"/>
    <w:next w:val="a"/>
    <w:qFormat/>
    <w:pPr>
      <w:spacing w:before="152" w:after="160"/>
    </w:pPr>
    <w:rPr>
      <w:rFonts w:ascii="Arial" w:eastAsia="黑体" w:hAnsi="Arial"/>
    </w:rPr>
  </w:style>
  <w:style w:type="paragraph" w:styleId="a6">
    <w:name w:val="Document Map"/>
    <w:basedOn w:val="a"/>
    <w:qFormat/>
    <w:pPr>
      <w:shd w:val="clear" w:color="auto" w:fill="000080"/>
    </w:pPr>
  </w:style>
  <w:style w:type="paragraph" w:styleId="a7">
    <w:name w:val="Body Text"/>
    <w:basedOn w:val="a"/>
    <w:qFormat/>
    <w:pPr>
      <w:spacing w:after="120"/>
    </w:pPr>
  </w:style>
  <w:style w:type="paragraph" w:styleId="a8">
    <w:name w:val="Plain Text"/>
    <w:basedOn w:val="a"/>
    <w:qFormat/>
    <w:rPr>
      <w:rFonts w:ascii="宋体" w:hAnsi="Courier New"/>
    </w:rPr>
  </w:style>
  <w:style w:type="paragraph" w:styleId="21">
    <w:name w:val="Body Text Indent 2"/>
    <w:basedOn w:val="a"/>
    <w:qFormat/>
    <w:pPr>
      <w:ind w:firstLineChars="200" w:firstLine="526"/>
    </w:pPr>
    <w:rPr>
      <w:rFonts w:ascii="宋体"/>
      <w:sz w:val="24"/>
    </w:rPr>
  </w:style>
  <w:style w:type="paragraph" w:styleId="a9">
    <w:name w:val="endnote text"/>
    <w:basedOn w:val="a"/>
    <w:qFormat/>
    <w:pPr>
      <w:snapToGrid w:val="0"/>
      <w:jc w:val="left"/>
    </w:pPr>
  </w:style>
  <w:style w:type="paragraph" w:styleId="aa">
    <w:name w:val="footer"/>
    <w:basedOn w:val="a"/>
    <w:qFormat/>
    <w:pPr>
      <w:tabs>
        <w:tab w:val="center" w:pos="4153"/>
        <w:tab w:val="right" w:pos="8306"/>
      </w:tabs>
      <w:snapToGrid w:val="0"/>
      <w:jc w:val="left"/>
    </w:pPr>
    <w:rPr>
      <w:sz w:val="18"/>
      <w:szCs w:val="18"/>
    </w:rPr>
  </w:style>
  <w:style w:type="paragraph" w:styleId="ab">
    <w:name w:val="header"/>
    <w:basedOn w:val="a"/>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qFormat/>
    <w:pPr>
      <w:ind w:firstLine="600"/>
    </w:pPr>
    <w:rPr>
      <w:sz w:val="28"/>
    </w:rPr>
  </w:style>
  <w:style w:type="paragraph" w:styleId="22">
    <w:name w:val="toc 2"/>
    <w:basedOn w:val="a"/>
    <w:next w:val="a"/>
    <w:qFormat/>
    <w:pPr>
      <w:ind w:leftChars="200" w:left="420"/>
    </w:pPr>
  </w:style>
  <w:style w:type="paragraph" w:styleId="ac">
    <w:name w:val="Body Text First Indent"/>
    <w:basedOn w:val="a7"/>
    <w:uiPriority w:val="99"/>
    <w:unhideWhenUsed/>
    <w:qFormat/>
    <w:pPr>
      <w:adjustRightInd w:val="0"/>
      <w:spacing w:line="500" w:lineRule="exact"/>
      <w:ind w:firstLineChars="100" w:firstLine="420"/>
    </w:pPr>
    <w:rPr>
      <w:sz w:val="24"/>
    </w:rPr>
  </w:style>
  <w:style w:type="table" w:styleId="ad">
    <w:name w:val="Table Grid"/>
    <w:basedOn w:val="a2"/>
    <w:uiPriority w:val="99"/>
    <w:unhideWhenUse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Pr>
      <w:b/>
    </w:rPr>
  </w:style>
  <w:style w:type="character" w:styleId="af">
    <w:name w:val="endnote reference"/>
    <w:qFormat/>
    <w:rPr>
      <w:vertAlign w:val="superscript"/>
    </w:rPr>
  </w:style>
  <w:style w:type="character" w:styleId="af0">
    <w:name w:val="page number"/>
    <w:basedOn w:val="a1"/>
    <w:qFormat/>
  </w:style>
  <w:style w:type="character" w:styleId="af1">
    <w:name w:val="Emphasis"/>
    <w:qFormat/>
    <w:rPr>
      <w:i/>
      <w:iCs/>
    </w:rPr>
  </w:style>
  <w:style w:type="paragraph" w:customStyle="1" w:styleId="3style3CF3Final33CharCharChar3">
    <w:name w:val="样式 标题 3一style3条(C+F3)Final－标题 3头标题 3 Char Char Char标题 3 ..."/>
    <w:basedOn w:val="3"/>
    <w:qFormat/>
    <w:rPr>
      <w:rFonts w:ascii="Arial" w:hAnsi="Arial"/>
      <w:b w:val="0"/>
      <w:bCs w:val="0"/>
      <w:sz w:val="24"/>
    </w:rPr>
  </w:style>
  <w:style w:type="paragraph" w:customStyle="1" w:styleId="220">
    <w:name w:val="样式 目录 2 + 宋体 四号 非加粗 首行缩进:  2 字符"/>
    <w:basedOn w:val="22"/>
    <w:qFormat/>
    <w:pPr>
      <w:tabs>
        <w:tab w:val="right" w:leader="dot" w:pos="8789"/>
      </w:tabs>
      <w:spacing w:line="480" w:lineRule="auto"/>
      <w:ind w:leftChars="0" w:left="0"/>
    </w:pPr>
    <w:rPr>
      <w:rFonts w:ascii="宋体" w:hAnsi="宋体" w:cs="宋体"/>
      <w:sz w:val="28"/>
    </w:rPr>
  </w:style>
  <w:style w:type="paragraph" w:customStyle="1" w:styleId="Char0">
    <w:name w:val="Char"/>
    <w:basedOn w:val="a"/>
    <w:qFormat/>
    <w:rPr>
      <w:szCs w:val="24"/>
    </w:rPr>
  </w:style>
  <w:style w:type="paragraph" w:customStyle="1" w:styleId="ParaChar">
    <w:name w:val="默认段落字体 Para Char"/>
    <w:basedOn w:val="a"/>
    <w:qFormat/>
    <w:rPr>
      <w:szCs w:val="24"/>
    </w:rPr>
  </w:style>
  <w:style w:type="paragraph" w:customStyle="1" w:styleId="200">
    <w:name w:val="样式 小四 行距: 固定值 20 磅"/>
    <w:basedOn w:val="a"/>
    <w:qFormat/>
    <w:pPr>
      <w:spacing w:line="500" w:lineRule="exact"/>
      <w:ind w:firstLineChars="200" w:firstLine="200"/>
    </w:pPr>
    <w:rPr>
      <w:rFonts w:cs="宋体"/>
      <w:sz w:val="24"/>
    </w:rPr>
  </w:style>
  <w:style w:type="paragraph" w:customStyle="1" w:styleId="af2">
    <w:name w:val="第三集"/>
    <w:basedOn w:val="af3"/>
    <w:next w:val="af4"/>
    <w:qFormat/>
    <w:pPr>
      <w:spacing w:beforeLines="0" w:before="50" w:afterLines="0" w:after="50"/>
      <w:ind w:left="0"/>
    </w:pPr>
    <w:rPr>
      <w:b w:val="0"/>
      <w:bCs w:val="0"/>
    </w:rPr>
  </w:style>
  <w:style w:type="paragraph" w:customStyle="1" w:styleId="af3">
    <w:name w:val="小三"/>
    <w:basedOn w:val="3style3CF3Final33CharCharChar3"/>
    <w:qFormat/>
    <w:pPr>
      <w:snapToGrid w:val="0"/>
      <w:spacing w:beforeLines="50" w:before="156" w:afterLines="50" w:after="156"/>
      <w:ind w:left="1237"/>
    </w:pPr>
    <w:rPr>
      <w:rFonts w:ascii="宋体" w:hAnsi="宋体"/>
      <w:b/>
      <w:bCs/>
      <w:sz w:val="30"/>
      <w:szCs w:val="30"/>
      <w:lang w:val="en-GB"/>
    </w:rPr>
  </w:style>
  <w:style w:type="paragraph" w:customStyle="1" w:styleId="af4">
    <w:name w:val="第四集"/>
    <w:basedOn w:val="23"/>
    <w:qFormat/>
    <w:rPr>
      <w:rFonts w:ascii="宋体" w:hAnsi="ËÎÌå"/>
    </w:rPr>
  </w:style>
  <w:style w:type="paragraph" w:customStyle="1" w:styleId="23">
    <w:name w:val="样式 +正文 + 首行缩进:  2 字符"/>
    <w:basedOn w:val="af5"/>
    <w:qFormat/>
    <w:pPr>
      <w:ind w:firstLine="560"/>
      <w:jc w:val="left"/>
    </w:pPr>
    <w:rPr>
      <w:rFonts w:cs="宋体"/>
    </w:rPr>
  </w:style>
  <w:style w:type="paragraph" w:customStyle="1" w:styleId="af5">
    <w:name w:val="+正文"/>
    <w:basedOn w:val="a"/>
    <w:qFormat/>
    <w:pPr>
      <w:spacing w:line="360" w:lineRule="auto"/>
      <w:ind w:firstLineChars="200" w:firstLine="200"/>
    </w:pPr>
    <w:rPr>
      <w:rFonts w:ascii="Tahoma" w:hAnsi="Tahoma"/>
      <w:sz w:val="28"/>
      <w:szCs w:val="28"/>
    </w:rPr>
  </w:style>
  <w:style w:type="paragraph" w:customStyle="1" w:styleId="22H2mystyle2style2CF2F3Title22ndlevelh21">
    <w:name w:val="样式 标题 2节广2H2mystyle2style2(C+F2)(F3)Title22nd levelh2...1"/>
    <w:basedOn w:val="20"/>
    <w:qFormat/>
    <w:pPr>
      <w:spacing w:after="120"/>
    </w:pPr>
    <w:rPr>
      <w:rFonts w:ascii="宋体" w:hAnsi="宋体"/>
      <w:b w:val="0"/>
      <w:bCs w:val="0"/>
      <w:sz w:val="36"/>
      <w:lang w:val="en-GB"/>
    </w:rPr>
  </w:style>
  <w:style w:type="paragraph" w:customStyle="1" w:styleId="af6">
    <w:name w:val="第二集"/>
    <w:basedOn w:val="22H2mystyle2style2CF2F3Title22ndlevelh21"/>
    <w:next w:val="af2"/>
    <w:qFormat/>
    <w:rPr>
      <w:rFonts w:cs="宋体"/>
      <w:b/>
      <w:color w:val="007F00"/>
      <w:sz w:val="32"/>
      <w:szCs w:val="30"/>
    </w:rPr>
  </w:style>
  <w:style w:type="paragraph" w:customStyle="1" w:styleId="af7">
    <w:name w:val="样式 标准正文 +"/>
    <w:basedOn w:val="af8"/>
    <w:qFormat/>
    <w:pPr>
      <w:spacing w:line="520" w:lineRule="exact"/>
      <w:ind w:firstLine="200"/>
    </w:pPr>
    <w:rPr>
      <w:rFonts w:cs="宋体"/>
    </w:rPr>
  </w:style>
  <w:style w:type="paragraph" w:customStyle="1" w:styleId="af8">
    <w:name w:val="标准正文"/>
    <w:basedOn w:val="a"/>
    <w:qFormat/>
    <w:pPr>
      <w:overflowPunct w:val="0"/>
      <w:snapToGrid w:val="0"/>
      <w:spacing w:line="540" w:lineRule="exact"/>
      <w:ind w:firstLineChars="200" w:firstLine="520"/>
    </w:pPr>
    <w:rPr>
      <w:rFonts w:ascii="宋体" w:hAnsi="宋体"/>
      <w:sz w:val="24"/>
    </w:rPr>
  </w:style>
  <w:style w:type="paragraph" w:customStyle="1" w:styleId="24">
    <w:name w:val="样式 样式 正文首行缩进 2 + 黑色"/>
    <w:basedOn w:val="a"/>
    <w:link w:val="2CharChar"/>
    <w:qFormat/>
    <w:pPr>
      <w:spacing w:afterLines="50" w:after="156" w:line="500" w:lineRule="exact"/>
      <w:ind w:firstLineChars="200" w:firstLine="456"/>
    </w:pPr>
    <w:rPr>
      <w:rFonts w:ascii="宋体"/>
      <w:color w:val="000000"/>
      <w:spacing w:val="-6"/>
      <w:sz w:val="24"/>
    </w:rPr>
  </w:style>
  <w:style w:type="paragraph" w:customStyle="1" w:styleId="22Heading2HiddenHeading2CCBSheading2H2">
    <w:name w:val="样式 标题 2节第一章 标题 2Heading 2 HiddenHeading 2 CCBSheading 2H2..."/>
    <w:basedOn w:val="20"/>
    <w:qFormat/>
    <w:pPr>
      <w:tabs>
        <w:tab w:val="left" w:pos="1020"/>
      </w:tabs>
      <w:spacing w:beforeLines="20" w:before="20" w:afterLines="20" w:after="20" w:line="520" w:lineRule="exact"/>
    </w:pPr>
    <w:rPr>
      <w:rFonts w:ascii="宋体" w:eastAsia="宋体" w:hAnsi="宋体" w:cs="宋体"/>
      <w:szCs w:val="20"/>
    </w:rPr>
  </w:style>
  <w:style w:type="paragraph" w:customStyle="1" w:styleId="10">
    <w:name w:val="标正文1"/>
    <w:basedOn w:val="a"/>
    <w:qFormat/>
    <w:pPr>
      <w:tabs>
        <w:tab w:val="left" w:pos="3060"/>
      </w:tabs>
      <w:spacing w:line="360" w:lineRule="auto"/>
      <w:ind w:firstLineChars="200" w:firstLine="480"/>
    </w:pPr>
    <w:rPr>
      <w:rFonts w:ascii="宋体" w:hAnsi="宋体"/>
      <w:kern w:val="0"/>
      <w:sz w:val="24"/>
      <w:szCs w:val="24"/>
    </w:rPr>
  </w:style>
  <w:style w:type="paragraph" w:customStyle="1" w:styleId="25">
    <w:name w:val="样式 样式 标准正文 + + 首行缩进:  2 字符"/>
    <w:basedOn w:val="af7"/>
    <w:qFormat/>
    <w:pPr>
      <w:ind w:firstLine="520"/>
    </w:pPr>
  </w:style>
  <w:style w:type="paragraph" w:customStyle="1" w:styleId="Default">
    <w:name w:val="Default"/>
    <w:qFormat/>
    <w:pPr>
      <w:widowControl w:val="0"/>
      <w:autoSpaceDE w:val="0"/>
      <w:autoSpaceDN w:val="0"/>
    </w:pPr>
    <w:rPr>
      <w:rFonts w:ascii="华文中宋" w:eastAsia="华文中宋" w:hAnsi="华文中宋" w:hint="eastAsia"/>
      <w:color w:val="000000"/>
      <w:sz w:val="24"/>
    </w:rPr>
  </w:style>
  <w:style w:type="paragraph" w:styleId="af9">
    <w:name w:val="No Spacing"/>
    <w:link w:val="Char1"/>
    <w:qFormat/>
    <w:rPr>
      <w:rFonts w:ascii="Rockwell" w:eastAsia="方正姚体" w:hAnsi="Rockwell"/>
      <w:sz w:val="22"/>
      <w:szCs w:val="22"/>
      <w:lang w:eastAsia="en-US" w:bidi="en-US"/>
    </w:rPr>
  </w:style>
  <w:style w:type="paragraph" w:customStyle="1" w:styleId="22Heading2HiddenHeading2CCBSheading2H20">
    <w:name w:val="样式 样式 标题 2节第一章 标题 2Heading 2 HiddenHeading 2 CCBSheading 2H2... ..."/>
    <w:basedOn w:val="22Heading2HiddenHeading2CCBSheading2H2"/>
    <w:qFormat/>
    <w:pPr>
      <w:spacing w:before="111" w:after="111"/>
    </w:pPr>
    <w:rPr>
      <w:sz w:val="30"/>
    </w:rPr>
  </w:style>
  <w:style w:type="character" w:customStyle="1" w:styleId="Char1">
    <w:name w:val="无间隔 Char"/>
    <w:link w:val="af9"/>
    <w:qFormat/>
    <w:rPr>
      <w:rFonts w:ascii="Rockwell" w:eastAsia="方正姚体" w:hAnsi="Rockwell"/>
      <w:sz w:val="22"/>
      <w:szCs w:val="22"/>
      <w:lang w:val="en-US" w:eastAsia="en-US" w:bidi="en-US"/>
    </w:rPr>
  </w:style>
  <w:style w:type="character" w:customStyle="1" w:styleId="Char">
    <w:name w:val="正文缩进 Char"/>
    <w:link w:val="a0"/>
    <w:qFormat/>
    <w:rPr>
      <w:rFonts w:eastAsia="宋体"/>
      <w:kern w:val="2"/>
      <w:sz w:val="21"/>
      <w:lang w:val="en-US" w:eastAsia="zh-CN" w:bidi="ar-SA"/>
    </w:rPr>
  </w:style>
  <w:style w:type="character" w:customStyle="1" w:styleId="2Char">
    <w:name w:val="标题 2 Char"/>
    <w:link w:val="20"/>
    <w:qFormat/>
    <w:rPr>
      <w:rFonts w:ascii="Arial" w:eastAsia="黑体" w:hAnsi="Arial"/>
      <w:b/>
      <w:bCs/>
      <w:kern w:val="2"/>
      <w:sz w:val="32"/>
      <w:szCs w:val="32"/>
    </w:rPr>
  </w:style>
  <w:style w:type="character" w:customStyle="1" w:styleId="2CharChar">
    <w:name w:val="样式 样式 正文首行缩进 2 + 黑色 Char Char"/>
    <w:link w:val="24"/>
    <w:qFormat/>
    <w:rPr>
      <w:rFonts w:ascii="宋体" w:eastAsia="宋体"/>
      <w:color w:val="000000"/>
      <w:spacing w:val="-6"/>
      <w:kern w:val="2"/>
      <w:sz w:val="24"/>
      <w:lang w:val="en-US" w:eastAsia="zh-CN" w:bidi="ar-SA"/>
    </w:rPr>
  </w:style>
  <w:style w:type="character" w:customStyle="1" w:styleId="afa">
    <w:name w:val="样式 小四"/>
    <w:qFormat/>
    <w:rPr>
      <w:rFonts w:eastAsia="宋体"/>
      <w:b/>
      <w:sz w:val="28"/>
    </w:rPr>
  </w:style>
  <w:style w:type="paragraph" w:styleId="afb">
    <w:name w:val="List Paragraph"/>
    <w:basedOn w:val="a"/>
    <w:uiPriority w:val="99"/>
    <w:unhideWhenUsed/>
    <w:rsid w:val="0073537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6</Pages>
  <Words>5306</Words>
  <Characters>636</Characters>
  <Application>Microsoft Office Word</Application>
  <DocSecurity>0</DocSecurity>
  <Lines>26</Lines>
  <Paragraphs>141</Paragraphs>
  <ScaleCrop>false</ScaleCrop>
  <Company> </Company>
  <LinksUpToDate>false</LinksUpToDate>
  <CharactersWithSpaces>5801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设计说明</dc:title>
  <dc:creator>邹永宏</dc:creator>
  <cp:lastModifiedBy>PC</cp:lastModifiedBy>
  <cp:revision>23</cp:revision>
  <cp:lastPrinted>2021-03-25T11:13:00Z</cp:lastPrinted>
  <dcterms:created xsi:type="dcterms:W3CDTF">2023-09-19T07:43:00Z</dcterms:created>
  <dcterms:modified xsi:type="dcterms:W3CDTF">2024-10-25T09:02:00Z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AC6BB23674AF4430919BB139111F184A</vt:lpwstr>
  </property>
</Properties>
</file>